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8A" w:rsidRDefault="006D618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D618A" w:rsidRDefault="006D618A">
      <w:pPr>
        <w:pStyle w:val="ConsPlusNormal"/>
        <w:jc w:val="both"/>
        <w:outlineLvl w:val="0"/>
      </w:pPr>
    </w:p>
    <w:p w:rsidR="006D618A" w:rsidRDefault="006D618A">
      <w:pPr>
        <w:pStyle w:val="ConsPlusTitle"/>
        <w:jc w:val="center"/>
        <w:outlineLvl w:val="0"/>
      </w:pPr>
      <w:r>
        <w:t>МИНИСТЕРСТВО ЭКОНОМИЧЕСКОГО РАЗВИТИЯ РЯЗАНСКОЙ ОБЛАСТИ</w:t>
      </w:r>
      <w:bookmarkStart w:id="0" w:name="_GoBack"/>
      <w:bookmarkEnd w:id="0"/>
    </w:p>
    <w:p w:rsidR="006D618A" w:rsidRDefault="006D618A">
      <w:pPr>
        <w:pStyle w:val="ConsPlusTitle"/>
        <w:jc w:val="center"/>
      </w:pPr>
    </w:p>
    <w:p w:rsidR="006D618A" w:rsidRDefault="006D618A">
      <w:pPr>
        <w:pStyle w:val="ConsPlusTitle"/>
        <w:jc w:val="center"/>
      </w:pPr>
      <w:r>
        <w:t>ПОСТАНОВЛЕНИЕ</w:t>
      </w:r>
    </w:p>
    <w:p w:rsidR="006D618A" w:rsidRDefault="006D618A">
      <w:pPr>
        <w:pStyle w:val="ConsPlusTitle"/>
        <w:jc w:val="center"/>
      </w:pPr>
      <w:r>
        <w:t>от 24 октября 2022 г. N 23</w:t>
      </w:r>
    </w:p>
    <w:p w:rsidR="006D618A" w:rsidRDefault="006D618A">
      <w:pPr>
        <w:pStyle w:val="ConsPlusTitle"/>
        <w:jc w:val="center"/>
      </w:pPr>
    </w:p>
    <w:p w:rsidR="006D618A" w:rsidRDefault="006D618A">
      <w:pPr>
        <w:pStyle w:val="ConsPlusTitle"/>
        <w:jc w:val="center"/>
      </w:pPr>
      <w:r>
        <w:t>ОБ УТВЕРЖДЕНИИ ПОРЯДКА ОСУЩЕСТВЛЕНИЯ МОНИТОРИНГА ИСПОЛНЕНИЯ</w:t>
      </w:r>
    </w:p>
    <w:p w:rsidR="006D618A" w:rsidRDefault="006D618A">
      <w:pPr>
        <w:pStyle w:val="ConsPlusTitle"/>
        <w:jc w:val="center"/>
      </w:pPr>
      <w:r>
        <w:t>УСЛОВИЙ СОГЛАШЕНИЯ О ЗАЩИТЕ И ПООЩРЕНИИ КАПИТАЛОВЛОЖЕНИЙ</w:t>
      </w:r>
    </w:p>
    <w:p w:rsidR="006D618A" w:rsidRDefault="006D618A">
      <w:pPr>
        <w:pStyle w:val="ConsPlusTitle"/>
        <w:jc w:val="center"/>
      </w:pPr>
      <w:r>
        <w:t>И УСЛОВИЙ РЕАЛИЗАЦИИ ИНВЕСТИЦИОННОГО ПРОЕКТА, В ОТНОШЕНИИ</w:t>
      </w:r>
    </w:p>
    <w:p w:rsidR="006D618A" w:rsidRDefault="006D618A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ЗАКЛЮЧЕНО ТАКОЕ СОГЛАШЕНИЕ, В ТОМ ЧИСЛЕ ЭТАПОВ</w:t>
      </w:r>
    </w:p>
    <w:p w:rsidR="006D618A" w:rsidRDefault="006D618A">
      <w:pPr>
        <w:pStyle w:val="ConsPlusTitle"/>
        <w:jc w:val="center"/>
      </w:pPr>
      <w:r>
        <w:t>РЕАЛИЗАЦИИ ИНВЕСТИЦИОННОГО ПРОЕКТА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 части 7 статьи 4</w:t>
        </w:r>
      </w:hyperlink>
      <w:r>
        <w:t xml:space="preserve"> Федерального закона от 1 апреля 2020 г. N 69-ФЗ "О защите и поощрении капиталовложений в Российской Федерации", </w:t>
      </w:r>
      <w:hyperlink r:id="rId7">
        <w:r>
          <w:rPr>
            <w:color w:val="0000FF"/>
          </w:rPr>
          <w:t>распоряжением</w:t>
        </w:r>
      </w:hyperlink>
      <w:r>
        <w:t xml:space="preserve"> Правительства Рязанской области от 20.10.2022 N 554-р министерство экономического развития Рязанской области постановляет: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осуществления мониторинга исполнения условий соглашения</w:t>
      </w:r>
      <w:proofErr w:type="gramEnd"/>
      <w:r>
        <w:t xml:space="preserve">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согласно приложению к настоящему постановлению.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2. Определить Акционерное общество "Корпорация развития Рязанской области" уполномоченной организацией Рязанской области по проведению мониторинга исполнения условий соглашения о защите и поощрении капиталовложений, в отношении которых заключены соглашения о защите и поощрении капиталовложений, в том числе этапов реализации инвестиционного проекта.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right"/>
      </w:pPr>
      <w:r>
        <w:t>Министр экономического развития</w:t>
      </w:r>
    </w:p>
    <w:p w:rsidR="006D618A" w:rsidRDefault="006D618A">
      <w:pPr>
        <w:pStyle w:val="ConsPlusNormal"/>
        <w:jc w:val="right"/>
      </w:pPr>
      <w:r>
        <w:t>Рязанской области</w:t>
      </w:r>
    </w:p>
    <w:p w:rsidR="006D618A" w:rsidRDefault="006D618A">
      <w:pPr>
        <w:pStyle w:val="ConsPlusNormal"/>
        <w:jc w:val="right"/>
      </w:pPr>
      <w:r>
        <w:t>А.В.ВОРФОЛОМЕЕВ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right"/>
        <w:outlineLvl w:val="0"/>
      </w:pPr>
      <w:r>
        <w:t>Приложение</w:t>
      </w:r>
    </w:p>
    <w:p w:rsidR="006D618A" w:rsidRDefault="006D618A">
      <w:pPr>
        <w:pStyle w:val="ConsPlusNormal"/>
        <w:jc w:val="right"/>
      </w:pPr>
      <w:r>
        <w:t>к Постановлению</w:t>
      </w:r>
    </w:p>
    <w:p w:rsidR="006D618A" w:rsidRDefault="006D618A">
      <w:pPr>
        <w:pStyle w:val="ConsPlusNormal"/>
        <w:jc w:val="right"/>
      </w:pPr>
      <w:r>
        <w:t>министерства экономического</w:t>
      </w:r>
    </w:p>
    <w:p w:rsidR="006D618A" w:rsidRDefault="006D618A">
      <w:pPr>
        <w:pStyle w:val="ConsPlusNormal"/>
        <w:jc w:val="right"/>
      </w:pPr>
      <w:r>
        <w:t>развития Рязанской области</w:t>
      </w:r>
    </w:p>
    <w:p w:rsidR="006D618A" w:rsidRDefault="006D618A">
      <w:pPr>
        <w:pStyle w:val="ConsPlusNormal"/>
        <w:jc w:val="right"/>
      </w:pPr>
      <w:r>
        <w:t>от 24 октября 2022 г. N 23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Title"/>
        <w:jc w:val="center"/>
      </w:pPr>
      <w:bookmarkStart w:id="1" w:name="P31"/>
      <w:bookmarkEnd w:id="1"/>
      <w:r>
        <w:t>ПОРЯДОК</w:t>
      </w:r>
    </w:p>
    <w:p w:rsidR="006D618A" w:rsidRDefault="006D618A">
      <w:pPr>
        <w:pStyle w:val="ConsPlusTitle"/>
        <w:jc w:val="center"/>
      </w:pPr>
      <w:r>
        <w:t>ОСУЩЕСТВЛЕНИЯ МОНИТОРИНГА ИСПОЛНЕНИЯ УСЛОВИЙ СОГЛАШЕНИЯ</w:t>
      </w:r>
    </w:p>
    <w:p w:rsidR="006D618A" w:rsidRDefault="006D618A">
      <w:pPr>
        <w:pStyle w:val="ConsPlusTitle"/>
        <w:jc w:val="center"/>
      </w:pPr>
      <w:r>
        <w:t>О ЗАЩИТЕ И ПООЩРЕНИИ КАПИТАЛОВЛОЖЕНИЙ И УСЛОВИЙ РЕАЛИЗАЦИИ</w:t>
      </w:r>
    </w:p>
    <w:p w:rsidR="006D618A" w:rsidRDefault="006D618A">
      <w:pPr>
        <w:pStyle w:val="ConsPlusTitle"/>
        <w:jc w:val="center"/>
      </w:pPr>
      <w:r>
        <w:t>ИНВЕСТИЦИОННОГО ПРОЕКТА, В ОТНОШЕНИИ КОТОРОГО ЗАКЛЮЧЕНО</w:t>
      </w:r>
    </w:p>
    <w:p w:rsidR="006D618A" w:rsidRDefault="006D618A">
      <w:pPr>
        <w:pStyle w:val="ConsPlusTitle"/>
        <w:jc w:val="center"/>
      </w:pPr>
      <w:r>
        <w:t>ТАКОЕ СОГЛАШЕНИЕ, В ТОМ ЧИСЛЕ ЭТАПОВ РЕАЛИЗАЦИИ</w:t>
      </w:r>
    </w:p>
    <w:p w:rsidR="006D618A" w:rsidRDefault="006D618A">
      <w:pPr>
        <w:pStyle w:val="ConsPlusTitle"/>
        <w:jc w:val="center"/>
      </w:pPr>
      <w:r>
        <w:t>ИНВЕСТИЦИОННОГО ПРОЕКТА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Title"/>
        <w:jc w:val="center"/>
        <w:outlineLvl w:val="1"/>
      </w:pPr>
      <w:r>
        <w:t>I. Общие положения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r>
        <w:t>1. Настоящий Порядок устанавливает правила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стороной которого является Рязанская область и не является Российская Федерация, в том числе этапов реализации инвестиционного проекта, в Рязанской области (далее соответственно - соглашение, мониторинг).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2. В настоящем Порядке используются понятия и термины, предусмотренные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 апреля 2020 г. N 69-ФЗ "О защите и поощрении капиталовложений в Российской </w:t>
      </w:r>
      <w:r>
        <w:lastRenderedPageBreak/>
        <w:t>Федерации" (далее - Федеральный закон).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3. Мониторинг осуществляется в целях сбора, систематизации и учета информации о ходе исполнения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проекта, а также выявления обстоятельств, указывающих на наличие оснований для расторжения соглашений.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4. Для проведения мониторинга привлекается уполномоченная организация Рязанской области, которая определена настоящим постановлением министерства экономического развития Рязанской области и которой переданы функции по осуществлению мониторинга (далее - уполномоченная организация).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5. Мониторинг включает в себя следующие этапы:</w:t>
      </w:r>
    </w:p>
    <w:p w:rsidR="006D618A" w:rsidRDefault="006D618A">
      <w:pPr>
        <w:pStyle w:val="ConsPlusNormal"/>
        <w:spacing w:before="200"/>
        <w:ind w:firstLine="540"/>
        <w:jc w:val="both"/>
      </w:pPr>
      <w:proofErr w:type="gramStart"/>
      <w:r>
        <w:t xml:space="preserve">а) проверка уполномоченной организацией представленных организацией, реализующей инвестиционный проект (далее - организация, реализующая проект), данных об исполнении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проекта, в соответствии с </w:t>
      </w:r>
      <w:hyperlink w:anchor="P53">
        <w:r>
          <w:rPr>
            <w:color w:val="0000FF"/>
          </w:rPr>
          <w:t>пунктами 7</w:t>
        </w:r>
      </w:hyperlink>
      <w:r>
        <w:t xml:space="preserve"> - </w:t>
      </w:r>
      <w:hyperlink w:anchor="P62">
        <w:r>
          <w:rPr>
            <w:color w:val="0000FF"/>
          </w:rPr>
          <w:t>10</w:t>
        </w:r>
      </w:hyperlink>
      <w:r>
        <w:t xml:space="preserve"> настоящего Порядка, и подготовка уполномоченной организацией </w:t>
      </w:r>
      <w:hyperlink w:anchor="P581">
        <w:r>
          <w:rPr>
            <w:color w:val="0000FF"/>
          </w:rPr>
          <w:t>справки</w:t>
        </w:r>
      </w:hyperlink>
      <w:r>
        <w:t xml:space="preserve"> по результатам мониторинга в соответствии с примерной формой согласно приложению N 3</w:t>
      </w:r>
      <w:proofErr w:type="gramEnd"/>
      <w:r>
        <w:t xml:space="preserve"> настоящего Порядка;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б) подготовка уполномоченным органом исполнительной власти Рязанской области (далее - уполномоченный орган), в том числе на основании справок по результатам мониторинга, полученных от уполномоченной организации, отчета о результатах мониторинга соглашений, в соответствии с </w:t>
      </w:r>
      <w:hyperlink w:anchor="P65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в) направление отчета о результатах мониторинга соглашений в уполномоченный федеральный орган исполнительной власти.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Title"/>
        <w:jc w:val="center"/>
        <w:outlineLvl w:val="1"/>
      </w:pPr>
      <w:r>
        <w:t>II. Порядок осуществления мониторинга в отношении соглашений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bookmarkStart w:id="2" w:name="P51"/>
      <w:bookmarkEnd w:id="2"/>
      <w:r>
        <w:t xml:space="preserve">6. </w:t>
      </w:r>
      <w:proofErr w:type="gramStart"/>
      <w:r>
        <w:t>Организация, реализующая проект, ежеквартально, до 10-го числа месяца, следующего за отчетным кварталом (для квартальной отчетности), а также не позднее 1 февраля текущего года начиная с года, следующего за годом, в котором заключено соглашение (в отношении представления информации о реализации соответствующего этапа инвестиционного проекта - не позднее 1 февраля года, следующего за годом, в котором наступил срок реализации очередного этапа инвестиционного проекта</w:t>
      </w:r>
      <w:proofErr w:type="gramEnd"/>
      <w:r>
        <w:t xml:space="preserve">, </w:t>
      </w:r>
      <w:proofErr w:type="gramStart"/>
      <w:r>
        <w:t xml:space="preserve">предусмотренный соглашением), представляет в уполномоченный орган информацию об исполнении условий соглашения и условий реализации инвестиционного проекта, в отношении которого заключено соглашение, в том числе </w:t>
      </w:r>
      <w:hyperlink w:anchor="P200">
        <w:r>
          <w:rPr>
            <w:color w:val="0000FF"/>
          </w:rPr>
          <w:t>информацию</w:t>
        </w:r>
      </w:hyperlink>
      <w:r>
        <w:t xml:space="preserve"> о реализации соответствующего этапа инвестиционного проекта (если применимо) по форме согласно приложению N 2 к настоящему Порядку (далее - Информация об исполнении).</w:t>
      </w:r>
      <w:proofErr w:type="gramEnd"/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Информация об исполнении представляется на бумажном носителе с приложением электронного носителя информации, содержащего электронные образы соответствующих документов, созданные путем сканирования. </w:t>
      </w:r>
      <w:proofErr w:type="gramStart"/>
      <w:r>
        <w:t>Электронные образы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средств, либо представляются посредством системы "Капиталовложения" через ее электронный документооборот.</w:t>
      </w:r>
      <w:proofErr w:type="gramEnd"/>
    </w:p>
    <w:p w:rsidR="006D618A" w:rsidRDefault="006D618A">
      <w:pPr>
        <w:pStyle w:val="ConsPlusNormal"/>
        <w:spacing w:before="200"/>
        <w:ind w:firstLine="540"/>
        <w:jc w:val="both"/>
      </w:pPr>
      <w:bookmarkStart w:id="3" w:name="P53"/>
      <w:bookmarkEnd w:id="3"/>
      <w:r>
        <w:t xml:space="preserve">7. Уполномоченный орган в течение 2 рабочих дней со дня получения Информации об исполнении в соответствии с </w:t>
      </w:r>
      <w:hyperlink w:anchor="P51">
        <w:r>
          <w:rPr>
            <w:color w:val="0000FF"/>
          </w:rPr>
          <w:t>пунктом 6</w:t>
        </w:r>
      </w:hyperlink>
      <w:r>
        <w:t xml:space="preserve"> настоящего Порядка направляет (передает) указанные данные в уполномоченную организацию.</w:t>
      </w:r>
    </w:p>
    <w:p w:rsidR="006D618A" w:rsidRDefault="006D618A">
      <w:pPr>
        <w:pStyle w:val="ConsPlusNormal"/>
        <w:spacing w:before="200"/>
        <w:ind w:firstLine="540"/>
        <w:jc w:val="both"/>
      </w:pPr>
      <w:bookmarkStart w:id="4" w:name="P54"/>
      <w:bookmarkEnd w:id="4"/>
      <w:r>
        <w:t xml:space="preserve">8. Уполномоченная организация в течение 15 рабочих дней со дня получения Информации об исполнении в соответствии с </w:t>
      </w:r>
      <w:hyperlink w:anchor="P53">
        <w:r>
          <w:rPr>
            <w:color w:val="0000FF"/>
          </w:rPr>
          <w:t>пунктом 7</w:t>
        </w:r>
      </w:hyperlink>
      <w:r>
        <w:t xml:space="preserve"> настоящего Порядка осуществляет: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а) проверку исполнения организацией, реализующей проект,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применимо);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lastRenderedPageBreak/>
        <w:t>б) проверку обстоятельств, указывающих на наличие оснований для изменения или расторжения соглашения;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в) подготовку и направление (передачу) справки по результатам мониторинга, </w:t>
      </w:r>
      <w:proofErr w:type="gramStart"/>
      <w:r>
        <w:t>содержащей</w:t>
      </w:r>
      <w:proofErr w:type="gramEnd"/>
      <w:r>
        <w:t xml:space="preserve"> в том числе рекомендации по изменению или расторжению соглашения, по форме согласно </w:t>
      </w:r>
      <w:hyperlink w:anchor="P581">
        <w:r>
          <w:rPr>
            <w:color w:val="0000FF"/>
          </w:rPr>
          <w:t>приложению N 3</w:t>
        </w:r>
      </w:hyperlink>
      <w:r>
        <w:t xml:space="preserve"> настоящего Порядка в уполномоченный орган и главе (главам) муниципального образования (в случае, если муниципальное образование является стороной соглашения).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Title"/>
        <w:jc w:val="center"/>
        <w:outlineLvl w:val="1"/>
      </w:pPr>
      <w:r>
        <w:t>III. Порядок подготовки отчета по результатам мониторинга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r>
        <w:t xml:space="preserve">9. </w:t>
      </w:r>
      <w:hyperlink w:anchor="P90">
        <w:r>
          <w:rPr>
            <w:color w:val="0000FF"/>
          </w:rPr>
          <w:t>Отчет</w:t>
        </w:r>
      </w:hyperlink>
      <w:r>
        <w:t xml:space="preserve"> по результатам мониторинга формируется уполномоченным органом по форме согласно приложению N 1 к настоящему Порядку ежегодно, не позднее 1 марта.</w:t>
      </w:r>
    </w:p>
    <w:p w:rsidR="006D618A" w:rsidRDefault="006D618A">
      <w:pPr>
        <w:pStyle w:val="ConsPlusNormal"/>
        <w:spacing w:before="200"/>
        <w:ind w:firstLine="540"/>
        <w:jc w:val="both"/>
      </w:pPr>
      <w:bookmarkStart w:id="5" w:name="P62"/>
      <w:bookmarkEnd w:id="5"/>
      <w:r>
        <w:t xml:space="preserve">10. Уполномоченный орган ежегодно, не позднее 1 марта, в соответствии с </w:t>
      </w:r>
      <w:hyperlink w:anchor="P65">
        <w:r>
          <w:rPr>
            <w:color w:val="0000FF"/>
          </w:rPr>
          <w:t>пунктом 11</w:t>
        </w:r>
      </w:hyperlink>
      <w:r>
        <w:t xml:space="preserve"> настоящего Порядка и на основании справок о результатах мониторинга, полученных от уполномоченной организации в соответствии с </w:t>
      </w:r>
      <w:hyperlink w:anchor="P54">
        <w:r>
          <w:rPr>
            <w:color w:val="0000FF"/>
          </w:rPr>
          <w:t>пунктом 8</w:t>
        </w:r>
      </w:hyperlink>
      <w:r>
        <w:t xml:space="preserve"> настоящего Порядка:</w:t>
      </w:r>
    </w:p>
    <w:p w:rsidR="006D618A" w:rsidRDefault="006D618A">
      <w:pPr>
        <w:pStyle w:val="ConsPlusNormal"/>
        <w:spacing w:before="200"/>
        <w:ind w:firstLine="540"/>
        <w:jc w:val="both"/>
      </w:pPr>
      <w:bookmarkStart w:id="6" w:name="P63"/>
      <w:bookmarkEnd w:id="6"/>
      <w:r>
        <w:t xml:space="preserve">а) формирует </w:t>
      </w:r>
      <w:hyperlink w:anchor="P90">
        <w:r>
          <w:rPr>
            <w:color w:val="0000FF"/>
          </w:rPr>
          <w:t>отчет</w:t>
        </w:r>
      </w:hyperlink>
      <w:r>
        <w:t xml:space="preserve"> по результатам мониторинга по примерной форме, предусмотренной приложением N 1 к настоящему Порядку, и направляет его в уполномоченный федеральный орган исполнительной власти;</w:t>
      </w:r>
    </w:p>
    <w:p w:rsidR="006D618A" w:rsidRDefault="006D618A">
      <w:pPr>
        <w:pStyle w:val="ConsPlusNormal"/>
        <w:spacing w:before="200"/>
        <w:ind w:firstLine="540"/>
        <w:jc w:val="both"/>
      </w:pPr>
      <w:bookmarkStart w:id="7" w:name="P64"/>
      <w:bookmarkEnd w:id="7"/>
      <w:proofErr w:type="gramStart"/>
      <w:r>
        <w:t xml:space="preserve">б) формирует </w:t>
      </w:r>
      <w:hyperlink w:anchor="P958">
        <w:r>
          <w:rPr>
            <w:color w:val="0000FF"/>
          </w:rPr>
          <w:t>справку</w:t>
        </w:r>
      </w:hyperlink>
      <w:r>
        <w:t xml:space="preserve"> о реализации этапа инвестиционного проекта по форме согласно приложению N 4 к настоящему Порядку (применительно к каждому соглашению, по условиям которого в год, предшествующий году формирования указанной справки, наступил срок реализации очередного этапа инвестиционного проекта) и направляет в территориальное управление Федерального казначейства указанную справку для отражения в реестре соглашений о защите и поощрении капиталовложений (далее - реестр соглашений</w:t>
      </w:r>
      <w:proofErr w:type="gramEnd"/>
      <w:r>
        <w:t>).</w:t>
      </w:r>
    </w:p>
    <w:p w:rsidR="006D618A" w:rsidRDefault="006D618A">
      <w:pPr>
        <w:pStyle w:val="ConsPlusNormal"/>
        <w:spacing w:before="200"/>
        <w:ind w:firstLine="540"/>
        <w:jc w:val="both"/>
      </w:pPr>
      <w:bookmarkStart w:id="8" w:name="P65"/>
      <w:bookmarkEnd w:id="8"/>
      <w:r>
        <w:t xml:space="preserve">11. </w:t>
      </w:r>
      <w:proofErr w:type="gramStart"/>
      <w:r>
        <w:t xml:space="preserve">Территориальное управление Федерального казначейства в течение 5 рабочих дней со дня получения справки о реализации этапа инвестиционного проекта, представленной в соответствии с </w:t>
      </w:r>
      <w:hyperlink w:anchor="P64">
        <w:r>
          <w:rPr>
            <w:color w:val="0000FF"/>
          </w:rPr>
          <w:t>подпунктом "б" пункта 10</w:t>
        </w:r>
      </w:hyperlink>
      <w:r>
        <w:t xml:space="preserve"> настоящего Порядка, вносит сведения о реализации этапа инвестиционного проекта в реестр соглашений в соответствии с Порядком заключения, изменения, прекращения действий соглашений о защите и поощрении капиталовложений, стороной которых не является Российская Федерация, на территории</w:t>
      </w:r>
      <w:proofErr w:type="gramEnd"/>
      <w:r>
        <w:t xml:space="preserve"> Рязанской области.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Title"/>
        <w:jc w:val="center"/>
        <w:outlineLvl w:val="1"/>
      </w:pPr>
      <w:r>
        <w:t>IV. Заключительные положения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bookmarkStart w:id="9" w:name="P69"/>
      <w:bookmarkEnd w:id="9"/>
      <w:r>
        <w:t>12. В случае</w:t>
      </w:r>
      <w:proofErr w:type="gramStart"/>
      <w:r>
        <w:t>,</w:t>
      </w:r>
      <w:proofErr w:type="gramEnd"/>
      <w:r>
        <w:t xml:space="preserve"> если по результатам мониторинга выявлены обстоятельства, указывающие на наличие оснований для изменения или расторжения соглашения, уполномоченный орган в течение 10 рабочих дней со дня направления в уполномоченный федеральный орган исполнительной власти в соответствии с </w:t>
      </w:r>
      <w:hyperlink w:anchor="P63">
        <w:r>
          <w:rPr>
            <w:color w:val="0000FF"/>
          </w:rPr>
          <w:t>подпунктом "а" пункта 10</w:t>
        </w:r>
      </w:hyperlink>
      <w:r>
        <w:t xml:space="preserve"> настоящего Порядка отчета по результатам мониторинга осуществляет одно из следующих действий:</w:t>
      </w:r>
    </w:p>
    <w:p w:rsidR="006D618A" w:rsidRDefault="006D618A">
      <w:pPr>
        <w:pStyle w:val="ConsPlusNormal"/>
        <w:spacing w:before="200"/>
        <w:ind w:firstLine="540"/>
        <w:jc w:val="both"/>
      </w:pPr>
      <w:proofErr w:type="gramStart"/>
      <w:r>
        <w:t>а) направляет в уполномоченную организацию для направления главе муниципального образования (в случае, если муниципальное образование является стороной соглашения), организации, реализующей проект, уведомление о выявлении нарушений обязательств по соглашению (с описанием выявленных нарушений) и (или) оснований для изменения соглашения с предупреждением о недопустимости нарушения условий соглашения (если применимо) и о предложении внести изменения в соглашение в соответствии с Порядком заключения, изменения</w:t>
      </w:r>
      <w:proofErr w:type="gramEnd"/>
      <w:r>
        <w:t>, прекращения действий соглашений о защите и поощрении капиталовложений, стороной которых является Рязанская область и не является Российская Федерация;</w:t>
      </w:r>
    </w:p>
    <w:p w:rsidR="006D618A" w:rsidRDefault="006D618A">
      <w:pPr>
        <w:pStyle w:val="ConsPlusNormal"/>
        <w:spacing w:before="200"/>
        <w:ind w:firstLine="540"/>
        <w:jc w:val="both"/>
      </w:pPr>
      <w:proofErr w:type="gramStart"/>
      <w:r>
        <w:t xml:space="preserve">б) направляет в уполномоченную организацию для направления главе муниципального образования (в случае, если муниципальное образование является стороной соглашения), организации, реализующей проект, уведомление о выявлении нарушений обязательств по соглашению (с описанием выявленных нарушений) и (или) оснований для расторжения соглашения и инициирует расторжение соглашения в порядке, предусмотренном Федеральным </w:t>
      </w:r>
      <w:hyperlink r:id="rId9">
        <w:r>
          <w:rPr>
            <w:color w:val="0000FF"/>
          </w:rPr>
          <w:t>законом</w:t>
        </w:r>
      </w:hyperlink>
      <w:r>
        <w:t>, Порядком заключения, изменения, прекращения действий соглашений о защите и поощрении капиталовложений, стороной которых</w:t>
      </w:r>
      <w:proofErr w:type="gramEnd"/>
      <w:r>
        <w:t xml:space="preserve"> не является Российская Федерация, на территории Рязанской области.</w:t>
      </w:r>
    </w:p>
    <w:p w:rsidR="006D618A" w:rsidRDefault="006D618A">
      <w:pPr>
        <w:pStyle w:val="ConsPlusNormal"/>
        <w:spacing w:before="200"/>
        <w:ind w:firstLine="540"/>
        <w:jc w:val="both"/>
      </w:pPr>
      <w:bookmarkStart w:id="10" w:name="P72"/>
      <w:bookmarkEnd w:id="10"/>
      <w:r>
        <w:t xml:space="preserve">13. Уполномоченная организация в течение 5 рабочих дней со дня получения уведомления, предусмотренного </w:t>
      </w:r>
      <w:hyperlink w:anchor="P69">
        <w:r>
          <w:rPr>
            <w:color w:val="0000FF"/>
          </w:rPr>
          <w:t>пунктом 12</w:t>
        </w:r>
      </w:hyperlink>
      <w:r>
        <w:t xml:space="preserve"> настоящего Порядка, направляет указанное уведомление главе муниципального образования (в случае, если муниципальное образование является стороной </w:t>
      </w:r>
      <w:r>
        <w:lastRenderedPageBreak/>
        <w:t>соглашения), организации, реализующей проект.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14. Организация, реализующая проект, в течение 10 рабочих дней со дня получения уведомления, предусмотренного </w:t>
      </w:r>
      <w:hyperlink w:anchor="P72">
        <w:r>
          <w:rPr>
            <w:color w:val="0000FF"/>
          </w:rPr>
          <w:t>пунктом 13</w:t>
        </w:r>
      </w:hyperlink>
      <w:r>
        <w:t xml:space="preserve"> настоящего Порядка, информирует об обстоятельствах, являющихся причиной выявленных нарушений.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15. Уполномоченная организация вправе запрашивать и получать у организации, реализующей проект, дополнительную информацию, необходимую для осуществления мониторинга в соответствии с </w:t>
      </w:r>
      <w:hyperlink w:anchor="P54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right"/>
        <w:outlineLvl w:val="1"/>
      </w:pPr>
      <w:r>
        <w:t>Приложение N 1</w:t>
      </w:r>
    </w:p>
    <w:p w:rsidR="006D618A" w:rsidRDefault="006D618A">
      <w:pPr>
        <w:pStyle w:val="ConsPlusNormal"/>
        <w:jc w:val="right"/>
      </w:pPr>
      <w:r>
        <w:t>к Порядку</w:t>
      </w:r>
    </w:p>
    <w:p w:rsidR="006D618A" w:rsidRDefault="006D618A">
      <w:pPr>
        <w:pStyle w:val="ConsPlusNormal"/>
        <w:jc w:val="right"/>
      </w:pPr>
      <w:r>
        <w:t>осуществления мониторинга исполнения</w:t>
      </w:r>
    </w:p>
    <w:p w:rsidR="006D618A" w:rsidRDefault="006D618A">
      <w:pPr>
        <w:pStyle w:val="ConsPlusNormal"/>
        <w:jc w:val="right"/>
      </w:pPr>
      <w:r>
        <w:t>условий соглашения о защите и поощрении</w:t>
      </w:r>
    </w:p>
    <w:p w:rsidR="006D618A" w:rsidRDefault="006D618A">
      <w:pPr>
        <w:pStyle w:val="ConsPlusNormal"/>
        <w:jc w:val="right"/>
      </w:pPr>
      <w:r>
        <w:t>капиталовложений и условий реализации</w:t>
      </w:r>
    </w:p>
    <w:p w:rsidR="006D618A" w:rsidRDefault="006D618A">
      <w:pPr>
        <w:pStyle w:val="ConsPlusNormal"/>
        <w:jc w:val="right"/>
      </w:pPr>
      <w:r>
        <w:t>инвестиционного проекта, в отношении</w:t>
      </w:r>
    </w:p>
    <w:p w:rsidR="006D618A" w:rsidRDefault="006D618A">
      <w:pPr>
        <w:pStyle w:val="ConsPlusNormal"/>
        <w:jc w:val="right"/>
      </w:pPr>
      <w:proofErr w:type="gramStart"/>
      <w:r>
        <w:t>которого</w:t>
      </w:r>
      <w:proofErr w:type="gramEnd"/>
      <w:r>
        <w:t xml:space="preserve"> заключено такое соглашение,</w:t>
      </w:r>
    </w:p>
    <w:p w:rsidR="006D618A" w:rsidRDefault="006D618A">
      <w:pPr>
        <w:pStyle w:val="ConsPlusNormal"/>
        <w:jc w:val="right"/>
      </w:pPr>
      <w:r>
        <w:t>в том числе этапов реализации</w:t>
      </w:r>
    </w:p>
    <w:p w:rsidR="006D618A" w:rsidRDefault="006D618A">
      <w:pPr>
        <w:pStyle w:val="ConsPlusNormal"/>
        <w:jc w:val="right"/>
      </w:pPr>
      <w:r>
        <w:t>инвестиционного проекта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</w:pPr>
      <w:bookmarkStart w:id="11" w:name="P90"/>
      <w:bookmarkEnd w:id="11"/>
      <w:r>
        <w:t>ОТЧЕТ</w:t>
      </w:r>
    </w:p>
    <w:p w:rsidR="006D618A" w:rsidRDefault="006D618A">
      <w:pPr>
        <w:pStyle w:val="ConsPlusNormal"/>
        <w:jc w:val="center"/>
      </w:pPr>
      <w:r>
        <w:t>об исполнении условий соглашений о защите и поощрении</w:t>
      </w:r>
    </w:p>
    <w:p w:rsidR="006D618A" w:rsidRDefault="006D618A">
      <w:pPr>
        <w:pStyle w:val="ConsPlusNormal"/>
        <w:jc w:val="center"/>
      </w:pPr>
      <w:r>
        <w:t>капиталовложений и условий реализации инвестиционных</w:t>
      </w:r>
    </w:p>
    <w:p w:rsidR="006D618A" w:rsidRDefault="006D618A">
      <w:pPr>
        <w:pStyle w:val="ConsPlusNormal"/>
        <w:jc w:val="center"/>
      </w:pPr>
      <w:r>
        <w:t>проектов, в том числе этапов реализации инвестиционных</w:t>
      </w:r>
    </w:p>
    <w:p w:rsidR="006D618A" w:rsidRDefault="006D618A">
      <w:pPr>
        <w:pStyle w:val="ConsPlusNormal"/>
        <w:jc w:val="center"/>
      </w:pPr>
      <w:r>
        <w:t>проектов, реализуемых на территории</w:t>
      </w:r>
    </w:p>
    <w:p w:rsidR="006D618A" w:rsidRDefault="006D618A">
      <w:pPr>
        <w:pStyle w:val="ConsPlusNormal"/>
        <w:jc w:val="center"/>
      </w:pPr>
      <w:r>
        <w:t>__________________________________</w:t>
      </w:r>
    </w:p>
    <w:p w:rsidR="006D618A" w:rsidRDefault="006D618A">
      <w:pPr>
        <w:pStyle w:val="ConsPlusNormal"/>
        <w:jc w:val="center"/>
      </w:pPr>
      <w:r>
        <w:t>за период с 20__ г. по 20__ г.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>1. Общие сведения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4253"/>
        <w:gridCol w:w="1928"/>
        <w:gridCol w:w="2011"/>
      </w:tblGrid>
      <w:tr w:rsidR="006D618A">
        <w:tc>
          <w:tcPr>
            <w:tcW w:w="542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4253" w:type="dxa"/>
          </w:tcPr>
          <w:p w:rsidR="006D618A" w:rsidRDefault="006D618A">
            <w:pPr>
              <w:pStyle w:val="ConsPlusNormal"/>
              <w:jc w:val="center"/>
            </w:pPr>
            <w:r>
              <w:t>Наименование сведений (показателя)</w:t>
            </w:r>
          </w:p>
        </w:tc>
        <w:tc>
          <w:tcPr>
            <w:tcW w:w="1928" w:type="dxa"/>
          </w:tcPr>
          <w:p w:rsidR="006D618A" w:rsidRDefault="006D618A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2011" w:type="dxa"/>
          </w:tcPr>
          <w:p w:rsidR="006D618A" w:rsidRDefault="006D618A">
            <w:pPr>
              <w:pStyle w:val="ConsPlusNormal"/>
              <w:jc w:val="center"/>
            </w:pPr>
            <w:r>
              <w:t>Фактическое значение</w:t>
            </w:r>
          </w:p>
        </w:tc>
      </w:tr>
      <w:tr w:rsidR="006D618A">
        <w:tc>
          <w:tcPr>
            <w:tcW w:w="542" w:type="dxa"/>
          </w:tcPr>
          <w:p w:rsidR="006D618A" w:rsidRDefault="006D61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3" w:type="dxa"/>
          </w:tcPr>
          <w:p w:rsidR="006D618A" w:rsidRDefault="006D618A">
            <w:pPr>
              <w:pStyle w:val="ConsPlusNormal"/>
            </w:pPr>
            <w:r>
              <w:t>Количество соглашений о защите и поощрении капиталовложений, в соответствии с которыми реализуются инвестиционные проекты (далее - соглашения) (единиц)</w:t>
            </w:r>
          </w:p>
        </w:tc>
        <w:tc>
          <w:tcPr>
            <w:tcW w:w="19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20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2" w:type="dxa"/>
          </w:tcPr>
          <w:p w:rsidR="006D618A" w:rsidRDefault="006D61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3" w:type="dxa"/>
          </w:tcPr>
          <w:p w:rsidR="006D618A" w:rsidRDefault="006D618A">
            <w:pPr>
              <w:pStyle w:val="ConsPlusNormal"/>
            </w:pPr>
            <w:r>
              <w:t>Количество заключенных в отчетном периоде</w:t>
            </w:r>
          </w:p>
        </w:tc>
        <w:tc>
          <w:tcPr>
            <w:tcW w:w="19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20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2" w:type="dxa"/>
          </w:tcPr>
          <w:p w:rsidR="006D618A" w:rsidRDefault="006D618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3" w:type="dxa"/>
          </w:tcPr>
          <w:p w:rsidR="006D618A" w:rsidRDefault="006D618A">
            <w:pPr>
              <w:pStyle w:val="ConsPlusNormal"/>
            </w:pPr>
            <w:r>
              <w:t>Объем осуществленных капитальных вложений (инвестиций) (млн. рублей)</w:t>
            </w:r>
          </w:p>
        </w:tc>
        <w:tc>
          <w:tcPr>
            <w:tcW w:w="19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20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2" w:type="dxa"/>
          </w:tcPr>
          <w:p w:rsidR="006D618A" w:rsidRDefault="006D618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53" w:type="dxa"/>
          </w:tcPr>
          <w:p w:rsidR="006D618A" w:rsidRDefault="006D618A">
            <w:pPr>
              <w:pStyle w:val="ConsPlusNormal"/>
            </w:pPr>
            <w:r>
              <w:t>Количество созданных рабочих мест (единиц)</w:t>
            </w:r>
          </w:p>
        </w:tc>
        <w:tc>
          <w:tcPr>
            <w:tcW w:w="19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20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2" w:type="dxa"/>
          </w:tcPr>
          <w:p w:rsidR="006D618A" w:rsidRDefault="006D618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3" w:type="dxa"/>
          </w:tcPr>
          <w:p w:rsidR="006D618A" w:rsidRDefault="006D618A">
            <w:pPr>
              <w:pStyle w:val="ConsPlusNormal"/>
            </w:pPr>
            <w:r>
              <w:t>Объем возмещенных затрат (расходов) организаций, реализующих проекты (млн. рублей)</w:t>
            </w:r>
          </w:p>
        </w:tc>
        <w:tc>
          <w:tcPr>
            <w:tcW w:w="19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2011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>2. Сведения о сферах реализации инвестиционных проектов,</w:t>
      </w:r>
    </w:p>
    <w:p w:rsidR="006D618A" w:rsidRDefault="006D618A">
      <w:pPr>
        <w:pStyle w:val="ConsPlusNormal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заключены соглашения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528"/>
        <w:gridCol w:w="1738"/>
        <w:gridCol w:w="1728"/>
        <w:gridCol w:w="1478"/>
      </w:tblGrid>
      <w:tr w:rsidR="006D618A">
        <w:tc>
          <w:tcPr>
            <w:tcW w:w="595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  <w:jc w:val="center"/>
            </w:pPr>
            <w:r>
              <w:t>Сфера реализации инвестиционного проекта</w:t>
            </w:r>
          </w:p>
        </w:tc>
        <w:tc>
          <w:tcPr>
            <w:tcW w:w="1738" w:type="dxa"/>
          </w:tcPr>
          <w:p w:rsidR="006D618A" w:rsidRDefault="006D618A">
            <w:pPr>
              <w:pStyle w:val="ConsPlusNormal"/>
              <w:jc w:val="center"/>
            </w:pPr>
            <w:r>
              <w:t>Количество проектов, единиц</w:t>
            </w:r>
          </w:p>
        </w:tc>
        <w:tc>
          <w:tcPr>
            <w:tcW w:w="1728" w:type="dxa"/>
          </w:tcPr>
          <w:p w:rsidR="006D618A" w:rsidRDefault="006D618A">
            <w:pPr>
              <w:pStyle w:val="ConsPlusNormal"/>
              <w:jc w:val="center"/>
            </w:pPr>
            <w:r>
              <w:t xml:space="preserve">Объем капитальных вложений, млн. </w:t>
            </w:r>
            <w:r>
              <w:lastRenderedPageBreak/>
              <w:t>рублей</w:t>
            </w:r>
          </w:p>
        </w:tc>
        <w:tc>
          <w:tcPr>
            <w:tcW w:w="1478" w:type="dxa"/>
          </w:tcPr>
          <w:p w:rsidR="006D618A" w:rsidRDefault="006D618A">
            <w:pPr>
              <w:pStyle w:val="ConsPlusNormal"/>
              <w:jc w:val="center"/>
            </w:pPr>
            <w:r>
              <w:lastRenderedPageBreak/>
              <w:t>Количество рабочих мест, единиц</w:t>
            </w:r>
          </w:p>
        </w:tc>
      </w:tr>
      <w:tr w:rsidR="006D618A">
        <w:tc>
          <w:tcPr>
            <w:tcW w:w="595" w:type="dxa"/>
          </w:tcPr>
          <w:p w:rsidR="006D618A" w:rsidRDefault="006D618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73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7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47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95" w:type="dxa"/>
          </w:tcPr>
          <w:p w:rsidR="006D618A" w:rsidRDefault="006D61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73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7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47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95" w:type="dxa"/>
          </w:tcPr>
          <w:p w:rsidR="006D618A" w:rsidRDefault="006D61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173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72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478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 xml:space="preserve">3. Сведения о </w:t>
      </w:r>
      <w:proofErr w:type="gramStart"/>
      <w:r>
        <w:t>выявленных</w:t>
      </w:r>
      <w:proofErr w:type="gramEnd"/>
      <w:r>
        <w:t xml:space="preserve"> по результатам мониторинга</w:t>
      </w:r>
    </w:p>
    <w:p w:rsidR="006D618A" w:rsidRDefault="006D618A">
      <w:pPr>
        <w:pStyle w:val="ConsPlusNormal"/>
        <w:jc w:val="center"/>
      </w:pPr>
      <w:proofErr w:type="gramStart"/>
      <w:r>
        <w:t>нарушениях</w:t>
      </w:r>
      <w:proofErr w:type="gramEnd"/>
      <w:r>
        <w:t xml:space="preserve"> и (или) основаниях для изменения либо расторжения</w:t>
      </w:r>
    </w:p>
    <w:p w:rsidR="006D618A" w:rsidRDefault="006D618A">
      <w:pPr>
        <w:pStyle w:val="ConsPlusNormal"/>
        <w:jc w:val="center"/>
      </w:pPr>
      <w:r>
        <w:t>соглашений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402"/>
        <w:gridCol w:w="1603"/>
        <w:gridCol w:w="1598"/>
        <w:gridCol w:w="1872"/>
      </w:tblGrid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3402" w:type="dxa"/>
          </w:tcPr>
          <w:p w:rsidR="006D618A" w:rsidRDefault="006D618A">
            <w:pPr>
              <w:pStyle w:val="ConsPlusNormal"/>
              <w:jc w:val="center"/>
            </w:pPr>
            <w:r>
              <w:t>Соглашения, по которым выявлены нарушения и (или) основания для их изменения либо расторжения</w:t>
            </w:r>
          </w:p>
        </w:tc>
        <w:tc>
          <w:tcPr>
            <w:tcW w:w="1603" w:type="dxa"/>
          </w:tcPr>
          <w:p w:rsidR="006D618A" w:rsidRDefault="006D618A">
            <w:pPr>
              <w:pStyle w:val="ConsPlusNormal"/>
              <w:jc w:val="center"/>
            </w:pPr>
            <w:r>
              <w:t>Количество соглашений, единиц</w:t>
            </w:r>
          </w:p>
        </w:tc>
        <w:tc>
          <w:tcPr>
            <w:tcW w:w="1598" w:type="dxa"/>
          </w:tcPr>
          <w:p w:rsidR="006D618A" w:rsidRDefault="006D618A">
            <w:pPr>
              <w:pStyle w:val="ConsPlusNormal"/>
              <w:jc w:val="center"/>
            </w:pPr>
            <w:r>
              <w:t>Объем капитальных вложений, млн. рублей</w:t>
            </w:r>
          </w:p>
        </w:tc>
        <w:tc>
          <w:tcPr>
            <w:tcW w:w="1872" w:type="dxa"/>
          </w:tcPr>
          <w:p w:rsidR="006D618A" w:rsidRDefault="006D618A">
            <w:pPr>
              <w:pStyle w:val="ConsPlusNormal"/>
              <w:jc w:val="center"/>
            </w:pPr>
            <w:r>
              <w:t>Основание для изменения или расторжения соглашения</w:t>
            </w: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603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59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87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603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59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87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402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1603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598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872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nformat"/>
        <w:jc w:val="both"/>
      </w:pPr>
      <w:r>
        <w:t xml:space="preserve">    Приложения на _____ листах.</w:t>
      </w:r>
    </w:p>
    <w:p w:rsidR="006D618A" w:rsidRDefault="006D618A">
      <w:pPr>
        <w:pStyle w:val="ConsPlusNonformat"/>
        <w:jc w:val="both"/>
      </w:pPr>
    </w:p>
    <w:p w:rsidR="006D618A" w:rsidRDefault="006D618A">
      <w:pPr>
        <w:pStyle w:val="ConsPlusNonformat"/>
        <w:jc w:val="both"/>
      </w:pPr>
      <w:r>
        <w:t xml:space="preserve">    _____________________</w:t>
      </w:r>
    </w:p>
    <w:p w:rsidR="006D618A" w:rsidRDefault="006D618A">
      <w:pPr>
        <w:pStyle w:val="ConsPlusNonformat"/>
        <w:jc w:val="both"/>
      </w:pPr>
      <w:r>
        <w:t xml:space="preserve">          (дата)</w:t>
      </w:r>
    </w:p>
    <w:p w:rsidR="006D618A" w:rsidRDefault="006D618A">
      <w:pPr>
        <w:pStyle w:val="ConsPlusNonformat"/>
        <w:jc w:val="both"/>
      </w:pPr>
    </w:p>
    <w:p w:rsidR="006D618A" w:rsidRDefault="006D618A">
      <w:pPr>
        <w:pStyle w:val="ConsPlusNonformat"/>
        <w:jc w:val="both"/>
      </w:pPr>
      <w:r>
        <w:t>_____________________________________ __________ __________________________</w:t>
      </w:r>
    </w:p>
    <w:p w:rsidR="006D618A" w:rsidRDefault="006D618A">
      <w:pPr>
        <w:pStyle w:val="ConsPlusNonformat"/>
        <w:jc w:val="both"/>
      </w:pPr>
      <w:r>
        <w:t xml:space="preserve">  (должность уполномоченного лица)    (подпись)  (фамилия, имя, отчество)</w:t>
      </w:r>
    </w:p>
    <w:p w:rsidR="006D618A" w:rsidRDefault="006D618A">
      <w:pPr>
        <w:pStyle w:val="ConsPlusNonformat"/>
        <w:jc w:val="both"/>
      </w:pPr>
      <w:r>
        <w:t xml:space="preserve">                                                 (последнее - при наличии)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right"/>
        <w:outlineLvl w:val="1"/>
      </w:pPr>
      <w:r>
        <w:t>Приложение N 2</w:t>
      </w:r>
    </w:p>
    <w:p w:rsidR="006D618A" w:rsidRDefault="006D618A">
      <w:pPr>
        <w:pStyle w:val="ConsPlusNormal"/>
        <w:jc w:val="right"/>
      </w:pPr>
      <w:r>
        <w:t>к Порядку</w:t>
      </w:r>
    </w:p>
    <w:p w:rsidR="006D618A" w:rsidRDefault="006D618A">
      <w:pPr>
        <w:pStyle w:val="ConsPlusNormal"/>
        <w:jc w:val="right"/>
      </w:pPr>
      <w:r>
        <w:t>осуществления мониторинга исполнения</w:t>
      </w:r>
    </w:p>
    <w:p w:rsidR="006D618A" w:rsidRDefault="006D618A">
      <w:pPr>
        <w:pStyle w:val="ConsPlusNormal"/>
        <w:jc w:val="right"/>
      </w:pPr>
      <w:r>
        <w:t>условий соглашения о защите и поощрении</w:t>
      </w:r>
    </w:p>
    <w:p w:rsidR="006D618A" w:rsidRDefault="006D618A">
      <w:pPr>
        <w:pStyle w:val="ConsPlusNormal"/>
        <w:jc w:val="right"/>
      </w:pPr>
      <w:r>
        <w:t>капиталовложений и условий реализации</w:t>
      </w:r>
    </w:p>
    <w:p w:rsidR="006D618A" w:rsidRDefault="006D618A">
      <w:pPr>
        <w:pStyle w:val="ConsPlusNormal"/>
        <w:jc w:val="right"/>
      </w:pPr>
      <w:r>
        <w:t>инвестиционного проекта, в отношении</w:t>
      </w:r>
    </w:p>
    <w:p w:rsidR="006D618A" w:rsidRDefault="006D618A">
      <w:pPr>
        <w:pStyle w:val="ConsPlusNormal"/>
        <w:jc w:val="right"/>
      </w:pPr>
      <w:proofErr w:type="gramStart"/>
      <w:r>
        <w:t>которого</w:t>
      </w:r>
      <w:proofErr w:type="gramEnd"/>
      <w:r>
        <w:t xml:space="preserve"> заключено такое соглашение,</w:t>
      </w:r>
    </w:p>
    <w:p w:rsidR="006D618A" w:rsidRDefault="006D618A">
      <w:pPr>
        <w:pStyle w:val="ConsPlusNormal"/>
        <w:jc w:val="right"/>
      </w:pPr>
      <w:r>
        <w:t>в том числе этапов реализации</w:t>
      </w:r>
    </w:p>
    <w:p w:rsidR="006D618A" w:rsidRDefault="006D618A">
      <w:pPr>
        <w:pStyle w:val="ConsPlusNormal"/>
        <w:jc w:val="right"/>
      </w:pPr>
      <w:r>
        <w:t>инвестиционного проекта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</w:pPr>
      <w:bookmarkStart w:id="12" w:name="P200"/>
      <w:bookmarkEnd w:id="12"/>
      <w:r>
        <w:t>ИНФОРМАЦИЯ</w:t>
      </w:r>
    </w:p>
    <w:p w:rsidR="006D618A" w:rsidRDefault="006D618A">
      <w:pPr>
        <w:pStyle w:val="ConsPlusNormal"/>
        <w:jc w:val="center"/>
      </w:pPr>
      <w:r>
        <w:t>об исполнении условий соглашения о защите и поощрении</w:t>
      </w:r>
    </w:p>
    <w:p w:rsidR="006D618A" w:rsidRDefault="006D618A">
      <w:pPr>
        <w:pStyle w:val="ConsPlusNormal"/>
        <w:jc w:val="center"/>
      </w:pPr>
      <w:r>
        <w:t>капиталовложений от _________ N ___ и условий реализации</w:t>
      </w:r>
    </w:p>
    <w:p w:rsidR="006D618A" w:rsidRDefault="006D618A">
      <w:pPr>
        <w:pStyle w:val="ConsPlusNormal"/>
        <w:jc w:val="center"/>
      </w:pPr>
      <w:r>
        <w:t>инвестиционного проекта, в отношении которого</w:t>
      </w:r>
    </w:p>
    <w:p w:rsidR="006D618A" w:rsidRDefault="006D618A">
      <w:pPr>
        <w:pStyle w:val="ConsPlusNormal"/>
        <w:jc w:val="center"/>
      </w:pPr>
      <w:r>
        <w:t>заключено такое соглашение, в том числе этапов</w:t>
      </w:r>
    </w:p>
    <w:p w:rsidR="006D618A" w:rsidRDefault="006D618A">
      <w:pPr>
        <w:pStyle w:val="ConsPlusNormal"/>
        <w:jc w:val="center"/>
      </w:pPr>
      <w:r>
        <w:t>реализации инвестиционного проекта</w:t>
      </w:r>
    </w:p>
    <w:p w:rsidR="006D618A" w:rsidRDefault="006D618A">
      <w:pPr>
        <w:pStyle w:val="ConsPlusNormal"/>
        <w:jc w:val="center"/>
      </w:pPr>
      <w:r>
        <w:t>за период с 20__ г. по 20__ г.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 xml:space="preserve">1. Информация о </w:t>
      </w:r>
      <w:proofErr w:type="gramStart"/>
      <w:r>
        <w:t>соглашении</w:t>
      </w:r>
      <w:proofErr w:type="gramEnd"/>
      <w:r>
        <w:t xml:space="preserve"> о защите и поощрении</w:t>
      </w:r>
    </w:p>
    <w:p w:rsidR="006D618A" w:rsidRDefault="006D618A">
      <w:pPr>
        <w:pStyle w:val="ConsPlusNormal"/>
        <w:jc w:val="center"/>
      </w:pPr>
      <w:r>
        <w:t>капиталовложений от __________ N ___ (далее - соглашение)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6009"/>
        <w:gridCol w:w="2381"/>
      </w:tblGrid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Полное наименование организации, реализующей инвестиционный проект (далее - организация, реализующая проект)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Адрес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proofErr w:type="gramStart"/>
            <w:r>
              <w:t>Фамилия, имя, отчество (последнее - при наличии), должность, подпись лица (лиц), уполномоченного (уполномоченных) на подписание решения</w:t>
            </w:r>
            <w:proofErr w:type="gramEnd"/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Наименование инвестиционного проекта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proofErr w:type="gramStart"/>
            <w:r>
              <w:t>Наименование органа управления организацией, реализующей проект, уполномоченного на принятие решения об осуществлении инвестиционного проекта, в том числе об определении объема капитальных вложений (расходов), необходимых для его реализации, или решения о бюджете на капитальные вложения (расходы)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</w:t>
            </w:r>
            <w:proofErr w:type="gramEnd"/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Сфера экономики, в которой реализуется инвестиционный проект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Дата заключения соглашения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Даты начала и окончания прединвестиционной стадии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Даты начала и окончания инвестиционной стадии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Общий объем капитальных вложений (инвестиций) по проекту (млн. рублей)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Количество рабочих мест (единиц)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547" w:type="dxa"/>
          </w:tcPr>
          <w:p w:rsidR="006D618A" w:rsidRDefault="006D618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6D618A" w:rsidRDefault="006D618A">
            <w:pPr>
              <w:pStyle w:val="ConsPlusNormal"/>
            </w:pPr>
            <w:r>
              <w:t>Эффекты реализации инвестиционного проекта (для Российской Федерации, субъекта Российской Федерации, муниципального образования)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bookmarkStart w:id="13" w:name="P254"/>
      <w:bookmarkEnd w:id="13"/>
      <w:r>
        <w:t xml:space="preserve">2. Информация </w:t>
      </w:r>
      <w:proofErr w:type="gramStart"/>
      <w:r>
        <w:t>о</w:t>
      </w:r>
      <w:proofErr w:type="gramEnd"/>
      <w:r>
        <w:t xml:space="preserve"> этапе реализации инвестиционного проекта</w:t>
      </w:r>
    </w:p>
    <w:p w:rsidR="006D618A" w:rsidRDefault="006D618A">
      <w:pPr>
        <w:pStyle w:val="ConsPlusNormal"/>
        <w:jc w:val="center"/>
      </w:pPr>
      <w:r>
        <w:t>______________________________________________</w:t>
      </w:r>
    </w:p>
    <w:p w:rsidR="006D618A" w:rsidRDefault="006D618A">
      <w:pPr>
        <w:pStyle w:val="ConsPlusNormal"/>
        <w:jc w:val="center"/>
      </w:pPr>
      <w:r>
        <w:t>(указывается наименование инвестиционного проекта)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528"/>
        <w:gridCol w:w="1603"/>
        <w:gridCol w:w="1594"/>
        <w:gridCol w:w="1661"/>
      </w:tblGrid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NN пп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603" w:type="dxa"/>
          </w:tcPr>
          <w:p w:rsidR="006D618A" w:rsidRDefault="006D618A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594" w:type="dxa"/>
          </w:tcPr>
          <w:p w:rsidR="006D618A" w:rsidRDefault="006D618A">
            <w:pPr>
              <w:pStyle w:val="ConsPlusNormal"/>
              <w:jc w:val="center"/>
            </w:pPr>
            <w:r>
              <w:t>Фактическое значение</w:t>
            </w:r>
          </w:p>
        </w:tc>
        <w:tc>
          <w:tcPr>
            <w:tcW w:w="1661" w:type="dxa"/>
          </w:tcPr>
          <w:p w:rsidR="006D618A" w:rsidRDefault="006D618A">
            <w:pPr>
              <w:pStyle w:val="ConsPlusNormal"/>
              <w:jc w:val="center"/>
            </w:pPr>
            <w:r>
              <w:t>Отклонение</w:t>
            </w: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</w:pPr>
            <w:r>
              <w:t>Объем инвестиций (млн. рублей)</w:t>
            </w:r>
          </w:p>
        </w:tc>
        <w:tc>
          <w:tcPr>
            <w:tcW w:w="1603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59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66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</w:pPr>
            <w:r>
              <w:t>Объем капиталовложений (млн. рублей)</w:t>
            </w:r>
          </w:p>
        </w:tc>
        <w:tc>
          <w:tcPr>
            <w:tcW w:w="1603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59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66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</w:pPr>
            <w:r>
              <w:t>Объем планируемых к возмещению затрат (млн. рублей)</w:t>
            </w:r>
          </w:p>
        </w:tc>
        <w:tc>
          <w:tcPr>
            <w:tcW w:w="1603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59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66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</w:pPr>
            <w:r>
              <w:t>Планируемый срок возмещения затрат</w:t>
            </w:r>
          </w:p>
        </w:tc>
        <w:tc>
          <w:tcPr>
            <w:tcW w:w="1603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59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66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</w:pPr>
            <w:r>
              <w:t>Количество рабочих мест (единиц)</w:t>
            </w:r>
          </w:p>
        </w:tc>
        <w:tc>
          <w:tcPr>
            <w:tcW w:w="1603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59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66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528" w:type="dxa"/>
          </w:tcPr>
          <w:p w:rsidR="006D618A" w:rsidRDefault="006D618A">
            <w:pPr>
              <w:pStyle w:val="ConsPlusNormal"/>
            </w:pPr>
            <w:r>
              <w:t xml:space="preserve">Срок реализации этапа </w:t>
            </w:r>
            <w:r>
              <w:lastRenderedPageBreak/>
              <w:t>инвестиционного проекта</w:t>
            </w:r>
          </w:p>
        </w:tc>
        <w:tc>
          <w:tcPr>
            <w:tcW w:w="1603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59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661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r>
        <w:t>_______________________________________________________________________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(указывается в случае необходимости дополнительной информации о результатах мониторинга этапа реализации проекта)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>3. Информация о возмещении затрат организации, реализующей</w:t>
      </w:r>
    </w:p>
    <w:p w:rsidR="006D618A" w:rsidRDefault="006D618A">
      <w:pPr>
        <w:pStyle w:val="ConsPlusNormal"/>
        <w:jc w:val="center"/>
      </w:pPr>
      <w:r>
        <w:t>проект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522"/>
        <w:gridCol w:w="667"/>
        <w:gridCol w:w="845"/>
        <w:gridCol w:w="749"/>
        <w:gridCol w:w="1238"/>
      </w:tblGrid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45" w:type="dxa"/>
          </w:tcPr>
          <w:p w:rsidR="006D618A" w:rsidRDefault="006D618A">
            <w:pPr>
              <w:pStyle w:val="ConsPlusNormal"/>
              <w:jc w:val="center"/>
            </w:pPr>
            <w:r>
              <w:t>N + 1</w:t>
            </w:r>
          </w:p>
        </w:tc>
        <w:tc>
          <w:tcPr>
            <w:tcW w:w="749" w:type="dxa"/>
          </w:tcPr>
          <w:p w:rsidR="006D618A" w:rsidRDefault="006D61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38" w:type="dxa"/>
          </w:tcPr>
          <w:p w:rsidR="006D618A" w:rsidRDefault="006D618A">
            <w:pPr>
              <w:pStyle w:val="ConsPlusNormal"/>
              <w:jc w:val="center"/>
            </w:pPr>
            <w:r>
              <w:t>N + m</w:t>
            </w: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Затраты на объекты сопутствующей инфраструктуры (млн. рублей), в том числе: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(указывается наименование объекта сопутствующей инфраструктуры)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Затраты на объекты обеспечивающей инфраструктуры (млн. рублей), в том числе: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(указывается наименование объекта обеспечивающей инфраструктуры)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3.2.2.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Затраты на уплату процентов по кредитам и займам, купонного дохода по облигационным займам, привлеченным для реализации инвестиционного проекта (млн. рублей), в том числе: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3.3.1.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3.3.2.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Затраты на демонтаж объектов жилищного строительства,</w:t>
            </w:r>
          </w:p>
          <w:p w:rsidR="006D618A" w:rsidRDefault="006D618A">
            <w:pPr>
              <w:pStyle w:val="ConsPlusNormal"/>
            </w:pPr>
            <w:r>
              <w:t>расположенных на территориях военных городков (млн. рублей), в том числе: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3.4.1.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(указывается наименование объекта)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3.4.2.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(млн. рублей)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3.5.1.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(указывается направление расхода)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3.5.2.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 xml:space="preserve">Объем уплаченных налогов и таможенных </w:t>
            </w:r>
            <w:r>
              <w:lastRenderedPageBreak/>
              <w:t>платежей (млн. рублей), в том числе: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lastRenderedPageBreak/>
              <w:t>3.6.1.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налог на прибыль организаций (федеральный бюджет)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3.6.2.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налог на прибыль организаций (бюджет субъекта Российской Федерации)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3.6.3.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3.6.4.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земельный налог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3.6.5.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налог на добавленную стоимость (за вычетом налога, возмещенного организации, реализующей проект)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3.6.6.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ввозные таможенные пошлины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Объем возмещенных затрат (расходов) организации, реализующей проект (млн. рублей)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3.7.1.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в форме субсидии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3.7.2.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в форме налогового вычета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72" w:type="dxa"/>
          </w:tcPr>
          <w:p w:rsidR="006D618A" w:rsidRDefault="006D618A">
            <w:pPr>
              <w:pStyle w:val="ConsPlusNormal"/>
              <w:jc w:val="center"/>
            </w:pPr>
            <w:r>
              <w:t>3.7.3.</w:t>
            </w:r>
          </w:p>
        </w:tc>
        <w:tc>
          <w:tcPr>
            <w:tcW w:w="4522" w:type="dxa"/>
          </w:tcPr>
          <w:p w:rsidR="006D618A" w:rsidRDefault="006D618A">
            <w:pPr>
              <w:pStyle w:val="ConsPlusNormal"/>
            </w:pPr>
            <w:r>
              <w:t>в форме возмещения реального ущерба (убытков)</w:t>
            </w:r>
          </w:p>
        </w:tc>
        <w:tc>
          <w:tcPr>
            <w:tcW w:w="66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4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749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238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 xml:space="preserve">4. Информация об осуществленных мерах </w:t>
      </w:r>
      <w:proofErr w:type="gramStart"/>
      <w:r>
        <w:t>государственной</w:t>
      </w:r>
      <w:proofErr w:type="gramEnd"/>
    </w:p>
    <w:p w:rsidR="006D618A" w:rsidRDefault="006D618A">
      <w:pPr>
        <w:pStyle w:val="ConsPlusNormal"/>
        <w:jc w:val="center"/>
      </w:pPr>
      <w:r>
        <w:t>поддержки инвестиционного проекта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261"/>
        <w:gridCol w:w="3149"/>
      </w:tblGrid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5261" w:type="dxa"/>
          </w:tcPr>
          <w:p w:rsidR="006D618A" w:rsidRDefault="006D618A">
            <w:pPr>
              <w:pStyle w:val="ConsPlusNormal"/>
              <w:jc w:val="center"/>
            </w:pPr>
            <w:r>
              <w:t>Меры поддержки</w:t>
            </w:r>
          </w:p>
        </w:tc>
        <w:tc>
          <w:tcPr>
            <w:tcW w:w="3149" w:type="dxa"/>
          </w:tcPr>
          <w:p w:rsidR="006D618A" w:rsidRDefault="006D618A">
            <w:pPr>
              <w:pStyle w:val="ConsPlusNormal"/>
              <w:jc w:val="center"/>
            </w:pPr>
            <w:r>
              <w:t>Объем (млн. рублей)</w:t>
            </w: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261" w:type="dxa"/>
          </w:tcPr>
          <w:p w:rsidR="006D618A" w:rsidRDefault="006D618A">
            <w:pPr>
              <w:pStyle w:val="ConsPlusNormal"/>
            </w:pPr>
            <w:r>
              <w:t>(указывается наименование меры поддержки и основание)</w:t>
            </w:r>
          </w:p>
        </w:tc>
        <w:tc>
          <w:tcPr>
            <w:tcW w:w="3149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261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3149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4._.</w:t>
            </w:r>
          </w:p>
        </w:tc>
        <w:tc>
          <w:tcPr>
            <w:tcW w:w="5261" w:type="dxa"/>
          </w:tcPr>
          <w:p w:rsidR="006D618A" w:rsidRDefault="006D618A">
            <w:pPr>
              <w:pStyle w:val="ConsPlusNormal"/>
            </w:pPr>
            <w:r>
              <w:t>Совокупный объем предоставленных мер государственной поддержки</w:t>
            </w:r>
          </w:p>
        </w:tc>
        <w:tc>
          <w:tcPr>
            <w:tcW w:w="3149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bookmarkStart w:id="14" w:name="P482"/>
      <w:bookmarkEnd w:id="14"/>
      <w:r>
        <w:t>5. Информация об обстоятельствах, указывающих на наличие</w:t>
      </w:r>
    </w:p>
    <w:p w:rsidR="006D618A" w:rsidRDefault="006D618A">
      <w:pPr>
        <w:pStyle w:val="ConsPlusNormal"/>
        <w:jc w:val="center"/>
      </w:pPr>
      <w:proofErr w:type="gramStart"/>
      <w:r>
        <w:t>оснований для изменения или расторжения соглашения (при их</w:t>
      </w:r>
      <w:proofErr w:type="gramEnd"/>
    </w:p>
    <w:p w:rsidR="006D618A" w:rsidRDefault="006D618A">
      <w:pPr>
        <w:pStyle w:val="ConsPlusNormal"/>
        <w:jc w:val="center"/>
      </w:pPr>
      <w:proofErr w:type="gramStart"/>
      <w:r>
        <w:t>наличии</w:t>
      </w:r>
      <w:proofErr w:type="gramEnd"/>
      <w:r>
        <w:t>)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52"/>
        <w:gridCol w:w="2352"/>
      </w:tblGrid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  <w:jc w:val="center"/>
            </w:pPr>
            <w:r>
              <w:t>Основание для изменения или расторжения соглашения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  <w:jc w:val="center"/>
            </w:pPr>
            <w:r>
              <w:t>Описание обстоятельства 1</w:t>
            </w: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Включение в соглашение сведений об условиях связанного договора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Увеличение срока применения стабилизационной оговорки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Присоединение к соглашению одного или нескольких муниципальных образований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Передача прав и обязанностей организации, реализующей проект (передача договора)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lastRenderedPageBreak/>
              <w:t>5.5.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Изменение реквизитов сторон соглашения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Незаключение организацией, реализующей проект, концессионного соглашения и (или) соглашения о государственно-частном или муниципально-частном партнерстве, неисполнение или ненадлежащее исполнение указанных соглашений концедентом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Внесение изменений в инвестиционный прое</w:t>
            </w:r>
            <w:proofErr w:type="gramStart"/>
            <w:r>
              <w:t>кт в св</w:t>
            </w:r>
            <w:proofErr w:type="gramEnd"/>
            <w:r>
              <w:t>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Изменение объема капиталовложений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Изменение объема планируемых к возмещению затрат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 xml:space="preserve">Изменение формы меры государственной поддержки, предусмотренной </w:t>
            </w:r>
            <w:hyperlink r:id="rId10">
              <w:r>
                <w:rPr>
                  <w:color w:val="0000FF"/>
                </w:rPr>
                <w:t>частью 1 статьи 15</w:t>
              </w:r>
            </w:hyperlink>
            <w:r>
              <w:t xml:space="preserve"> Федерального закона от 1 апреля 2020 г. N 69-ФЗ "О защите и поощрении капиталовложений в Российской Федерации"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Изменения в законодательстве Российской Федерации, улучшающие положение организации, реализующей проект, и имеющие обратную силу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proofErr w:type="gramStart"/>
            <w: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11">
              <w:r>
                <w:rPr>
                  <w:color w:val="0000FF"/>
                </w:rPr>
                <w:t>подпунктом "а" пункта 3 части 8 статьи 10</w:t>
              </w:r>
            </w:hyperlink>
            <w:r>
              <w:t xml:space="preserve"> Федерального закона от 1 апреля 2020 г. N 69-ФЗ "О защите и поощрении капиталовложений в Российской Федерации"</w:t>
            </w:r>
            <w:proofErr w:type="gramEnd"/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proofErr w:type="gramStart"/>
            <w:r>
              <w:t xml:space="preserve">Ненаступление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12">
              <w:r>
                <w:rPr>
                  <w:color w:val="0000FF"/>
                </w:rPr>
                <w:t>подпунктом "а" пункта 3 части 8 статьи 10</w:t>
              </w:r>
            </w:hyperlink>
            <w:r>
              <w:t xml:space="preserve"> Федерального закона от 1 апреля 2020 г. N </w:t>
            </w:r>
            <w:r>
              <w:lastRenderedPageBreak/>
              <w:t>69-ФЗ "О защите и поощрении капиталовложений в Российской Федерации"</w:t>
            </w:r>
            <w:proofErr w:type="gramEnd"/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lastRenderedPageBreak/>
              <w:t>5.17.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Нарушение организацией, реализующей проект, или ее должностными лицами законодательства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r:id="rId13">
              <w:r>
                <w:rPr>
                  <w:color w:val="0000FF"/>
                </w:rPr>
                <w:t>законом</w:t>
              </w:r>
            </w:hyperlink>
            <w:r>
              <w:t xml:space="preserve"> от 26 октября 2002 г. N 127-ФЗ "О несостоятельности (банкротстве)"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Принято решение о ликвидации организации, реализующей проект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80" w:type="dxa"/>
          </w:tcPr>
          <w:p w:rsidR="006D618A" w:rsidRDefault="006D618A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5952" w:type="dxa"/>
          </w:tcPr>
          <w:p w:rsidR="006D618A" w:rsidRDefault="006D618A">
            <w:pPr>
              <w:pStyle w:val="ConsPlusNormal"/>
            </w:pPr>
            <w:r>
              <w:t>(указывается основание для изменения или расторжения соглашения)</w:t>
            </w:r>
          </w:p>
        </w:tc>
        <w:tc>
          <w:tcPr>
            <w:tcW w:w="2352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>6. Предложения организации, реализующей проект, в связи</w:t>
      </w:r>
    </w:p>
    <w:p w:rsidR="006D618A" w:rsidRDefault="006D618A">
      <w:pPr>
        <w:pStyle w:val="ConsPlusNormal"/>
        <w:jc w:val="center"/>
      </w:pPr>
      <w:r>
        <w:t>с наличием оснований для изменения либо расторжения</w:t>
      </w:r>
    </w:p>
    <w:p w:rsidR="006D618A" w:rsidRDefault="006D618A">
      <w:pPr>
        <w:pStyle w:val="ConsPlusNormal"/>
        <w:jc w:val="center"/>
      </w:pPr>
      <w:r>
        <w:t>соглашения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r>
        <w:t>_____________________________________________________________________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_____________________________________________________________________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_____________________________________________________________________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_____________________________________________________________________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7. Приложения: документы, подтверждающие данные по </w:t>
      </w:r>
      <w:hyperlink w:anchor="P254">
        <w:r>
          <w:rPr>
            <w:color w:val="0000FF"/>
          </w:rPr>
          <w:t>разделам 2</w:t>
        </w:r>
      </w:hyperlink>
      <w:r>
        <w:t xml:space="preserve"> - </w:t>
      </w:r>
      <w:hyperlink w:anchor="P482">
        <w:r>
          <w:rPr>
            <w:color w:val="0000FF"/>
          </w:rPr>
          <w:t>5</w:t>
        </w:r>
      </w:hyperlink>
      <w:r>
        <w:t xml:space="preserve"> настоящего документа, на ______ листах.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nformat"/>
        <w:jc w:val="both"/>
      </w:pPr>
      <w:r>
        <w:t>_____________________</w:t>
      </w:r>
    </w:p>
    <w:p w:rsidR="006D618A" w:rsidRDefault="006D618A">
      <w:pPr>
        <w:pStyle w:val="ConsPlusNonformat"/>
        <w:jc w:val="both"/>
      </w:pPr>
      <w:r>
        <w:t xml:space="preserve">       (дата)</w:t>
      </w:r>
    </w:p>
    <w:p w:rsidR="006D618A" w:rsidRDefault="006D618A">
      <w:pPr>
        <w:pStyle w:val="ConsPlusNonformat"/>
        <w:jc w:val="both"/>
      </w:pPr>
      <w:r>
        <w:t>_____________________________________ __________ __________________________</w:t>
      </w:r>
    </w:p>
    <w:p w:rsidR="006D618A" w:rsidRDefault="006D618A">
      <w:pPr>
        <w:pStyle w:val="ConsPlusNonformat"/>
        <w:jc w:val="both"/>
      </w:pPr>
      <w:r>
        <w:t xml:space="preserve">  (должность уполномоченного лица)    (подпись)   (фамилия, имя, отчество)</w:t>
      </w:r>
    </w:p>
    <w:p w:rsidR="006D618A" w:rsidRDefault="006D618A">
      <w:pPr>
        <w:pStyle w:val="ConsPlusNonformat"/>
        <w:jc w:val="both"/>
      </w:pPr>
      <w:r>
        <w:t xml:space="preserve">                                                  (последнее - при наличии)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right"/>
        <w:outlineLvl w:val="1"/>
      </w:pPr>
      <w:r>
        <w:t>Приложение N 3</w:t>
      </w:r>
    </w:p>
    <w:p w:rsidR="006D618A" w:rsidRDefault="006D618A">
      <w:pPr>
        <w:pStyle w:val="ConsPlusNormal"/>
        <w:jc w:val="right"/>
      </w:pPr>
      <w:r>
        <w:t>к Порядку</w:t>
      </w:r>
    </w:p>
    <w:p w:rsidR="006D618A" w:rsidRDefault="006D618A">
      <w:pPr>
        <w:pStyle w:val="ConsPlusNormal"/>
        <w:jc w:val="right"/>
      </w:pPr>
      <w:r>
        <w:t>осуществления мониторинга исполнения</w:t>
      </w:r>
    </w:p>
    <w:p w:rsidR="006D618A" w:rsidRDefault="006D618A">
      <w:pPr>
        <w:pStyle w:val="ConsPlusNormal"/>
        <w:jc w:val="right"/>
      </w:pPr>
      <w:r>
        <w:t>условий соглашения о защите и поощрении</w:t>
      </w:r>
    </w:p>
    <w:p w:rsidR="006D618A" w:rsidRDefault="006D618A">
      <w:pPr>
        <w:pStyle w:val="ConsPlusNormal"/>
        <w:jc w:val="right"/>
      </w:pPr>
      <w:r>
        <w:t>капиталовложений и условий реализации</w:t>
      </w:r>
    </w:p>
    <w:p w:rsidR="006D618A" w:rsidRDefault="006D618A">
      <w:pPr>
        <w:pStyle w:val="ConsPlusNormal"/>
        <w:jc w:val="right"/>
      </w:pPr>
      <w:r>
        <w:t>инвестиционного проекта, в отношении</w:t>
      </w:r>
    </w:p>
    <w:p w:rsidR="006D618A" w:rsidRDefault="006D618A">
      <w:pPr>
        <w:pStyle w:val="ConsPlusNormal"/>
        <w:jc w:val="right"/>
      </w:pPr>
      <w:proofErr w:type="gramStart"/>
      <w:r>
        <w:t>которого</w:t>
      </w:r>
      <w:proofErr w:type="gramEnd"/>
      <w:r>
        <w:t xml:space="preserve"> заключено такое соглашение,</w:t>
      </w:r>
    </w:p>
    <w:p w:rsidR="006D618A" w:rsidRDefault="006D618A">
      <w:pPr>
        <w:pStyle w:val="ConsPlusNormal"/>
        <w:jc w:val="right"/>
      </w:pPr>
      <w:r>
        <w:t>в том числе этапов реализации</w:t>
      </w:r>
    </w:p>
    <w:p w:rsidR="006D618A" w:rsidRDefault="006D618A">
      <w:pPr>
        <w:pStyle w:val="ConsPlusNormal"/>
        <w:jc w:val="right"/>
      </w:pPr>
      <w:r>
        <w:t>инвестиционного проекта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</w:pPr>
      <w:bookmarkStart w:id="15" w:name="P581"/>
      <w:bookmarkEnd w:id="15"/>
      <w:r>
        <w:t>СПРАВКА</w:t>
      </w:r>
    </w:p>
    <w:p w:rsidR="006D618A" w:rsidRDefault="006D618A">
      <w:pPr>
        <w:pStyle w:val="ConsPlusNormal"/>
        <w:jc w:val="center"/>
      </w:pPr>
      <w:r>
        <w:t>по результатам мониторинга исполнения условий соглашения</w:t>
      </w:r>
    </w:p>
    <w:p w:rsidR="006D618A" w:rsidRDefault="006D618A">
      <w:pPr>
        <w:pStyle w:val="ConsPlusNormal"/>
        <w:jc w:val="center"/>
      </w:pPr>
      <w:r>
        <w:t>о защите и поощрении капиталовложений</w:t>
      </w:r>
    </w:p>
    <w:p w:rsidR="006D618A" w:rsidRDefault="006D618A">
      <w:pPr>
        <w:pStyle w:val="ConsPlusNormal"/>
        <w:jc w:val="center"/>
      </w:pPr>
      <w:r>
        <w:t>и условий реализации инвестиционного проекта, в отношении</w:t>
      </w:r>
    </w:p>
    <w:p w:rsidR="006D618A" w:rsidRDefault="006D618A">
      <w:pPr>
        <w:pStyle w:val="ConsPlusNormal"/>
        <w:jc w:val="center"/>
      </w:pPr>
      <w:proofErr w:type="gramStart"/>
      <w:r>
        <w:t>которого</w:t>
      </w:r>
      <w:proofErr w:type="gramEnd"/>
      <w:r>
        <w:t xml:space="preserve"> заключено такое соглашение, в том числе этапов</w:t>
      </w:r>
    </w:p>
    <w:p w:rsidR="006D618A" w:rsidRDefault="006D618A">
      <w:pPr>
        <w:pStyle w:val="ConsPlusNormal"/>
        <w:jc w:val="center"/>
      </w:pPr>
      <w:r>
        <w:t>реализации инвестиционного проекта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r>
        <w:t>Настоящая справка подготовлена __________________________________________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(полное наименование уполномоченной организации, ИНН, ОГРН, адрес)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lastRenderedPageBreak/>
        <w:t>____________________________________________________________________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 xml:space="preserve">(далее - уполномоченная организация) по результатам проверки исполнения условий соглашения о защите и поощрении капиталовложений </w:t>
      </w:r>
      <w:proofErr w:type="gramStart"/>
      <w:r>
        <w:t>от</w:t>
      </w:r>
      <w:proofErr w:type="gramEnd"/>
      <w:r>
        <w:t xml:space="preserve"> ______________, </w:t>
      </w:r>
      <w:proofErr w:type="gramStart"/>
      <w:r>
        <w:t>регистрационный</w:t>
      </w:r>
      <w:proofErr w:type="gramEnd"/>
      <w:r>
        <w:t xml:space="preserve"> номер ____________ (далее - соглашение) и условий реализации инвестиционного проекта, в отношении которого заключено данное соглашение, в том числе этапов реализации инвестиционного проекта, за период с ________ по 20__ г. и содержит следующую информацию: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>1. Информация о соглашении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6000"/>
        <w:gridCol w:w="2211"/>
      </w:tblGrid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Полное наименование организации, реализующей инвестиционный проект (далее - организация, реализующая проект), ИНН, ОГРН, адрес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Наименование уполномоченной организации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Наименование инвестиционного проекта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Сфера экономики, в которой реализуется инвестиционный проект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Дата заключения соглашения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Даты начала и окончания прединвестиционной стадии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Даты начала и окончания инвестиционной стадии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Даты начала и окончания эксплуатационной стадии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Общий объем инвестиций по проекту (млн. рублей)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Общий объем капиталовложений по проекту (млн. рублей)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r>
              <w:t>Количество рабочих мест (единиц)</w:t>
            </w:r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16" w:type="dxa"/>
          </w:tcPr>
          <w:p w:rsidR="006D618A" w:rsidRDefault="006D618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000" w:type="dxa"/>
          </w:tcPr>
          <w:p w:rsidR="006D618A" w:rsidRDefault="006D618A">
            <w:pPr>
              <w:pStyle w:val="ConsPlusNormal"/>
            </w:pPr>
            <w:proofErr w:type="gramStart"/>
            <w:r>
              <w:t>Эффекты реализации инвестиционного проекта (для Российской Федерации, Рязанской области, муниципального образования (если применимо)</w:t>
            </w:r>
            <w:proofErr w:type="gramEnd"/>
          </w:p>
        </w:tc>
        <w:tc>
          <w:tcPr>
            <w:tcW w:w="2211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 xml:space="preserve">2. Информация </w:t>
      </w:r>
      <w:proofErr w:type="gramStart"/>
      <w:r>
        <w:t>о</w:t>
      </w:r>
      <w:proofErr w:type="gramEnd"/>
      <w:r>
        <w:t xml:space="preserve"> ___________ этапе реализации инвестиционного</w:t>
      </w:r>
    </w:p>
    <w:p w:rsidR="006D618A" w:rsidRDefault="006D618A">
      <w:pPr>
        <w:pStyle w:val="ConsPlusNormal"/>
        <w:jc w:val="center"/>
      </w:pPr>
      <w:r>
        <w:t>проекта</w:t>
      </w:r>
    </w:p>
    <w:p w:rsidR="006D618A" w:rsidRDefault="006D618A">
      <w:pPr>
        <w:pStyle w:val="ConsPlusNormal"/>
        <w:jc w:val="center"/>
      </w:pPr>
      <w:r>
        <w:t>_________________________________________</w:t>
      </w:r>
    </w:p>
    <w:p w:rsidR="006D618A" w:rsidRDefault="006D618A">
      <w:pPr>
        <w:pStyle w:val="ConsPlusNormal"/>
        <w:jc w:val="center"/>
      </w:pPr>
      <w:r>
        <w:t>(указывается наименование инвестиционного проекта)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662"/>
        <w:gridCol w:w="1387"/>
        <w:gridCol w:w="1824"/>
        <w:gridCol w:w="1474"/>
      </w:tblGrid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3662" w:type="dxa"/>
          </w:tcPr>
          <w:p w:rsidR="006D618A" w:rsidRDefault="006D618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87" w:type="dxa"/>
          </w:tcPr>
          <w:p w:rsidR="006D618A" w:rsidRDefault="006D618A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824" w:type="dxa"/>
          </w:tcPr>
          <w:p w:rsidR="006D618A" w:rsidRDefault="006D618A">
            <w:pPr>
              <w:pStyle w:val="ConsPlusNormal"/>
              <w:jc w:val="center"/>
            </w:pPr>
            <w:r>
              <w:t>Фактическое значение</w:t>
            </w:r>
          </w:p>
        </w:tc>
        <w:tc>
          <w:tcPr>
            <w:tcW w:w="1474" w:type="dxa"/>
          </w:tcPr>
          <w:p w:rsidR="006D618A" w:rsidRDefault="006D618A">
            <w:pPr>
              <w:pStyle w:val="ConsPlusNormal"/>
              <w:jc w:val="center"/>
            </w:pPr>
            <w:r>
              <w:t>Отклонение</w:t>
            </w: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62" w:type="dxa"/>
          </w:tcPr>
          <w:p w:rsidR="006D618A" w:rsidRDefault="006D618A">
            <w:pPr>
              <w:pStyle w:val="ConsPlusNormal"/>
            </w:pPr>
            <w:r>
              <w:t>Объем инвестиций (млн. рублей)</w:t>
            </w:r>
          </w:p>
        </w:tc>
        <w:tc>
          <w:tcPr>
            <w:tcW w:w="138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82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474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62" w:type="dxa"/>
          </w:tcPr>
          <w:p w:rsidR="006D618A" w:rsidRDefault="006D618A">
            <w:pPr>
              <w:pStyle w:val="ConsPlusNormal"/>
            </w:pPr>
            <w:r>
              <w:t>Объем капиталовложений (млн. рублей)</w:t>
            </w:r>
          </w:p>
        </w:tc>
        <w:tc>
          <w:tcPr>
            <w:tcW w:w="138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82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474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662" w:type="dxa"/>
          </w:tcPr>
          <w:p w:rsidR="006D618A" w:rsidRDefault="006D618A">
            <w:pPr>
              <w:pStyle w:val="ConsPlusNormal"/>
            </w:pPr>
            <w:r>
              <w:t>Объем планируемых к возмещению затрат (млн. рублей)</w:t>
            </w:r>
          </w:p>
        </w:tc>
        <w:tc>
          <w:tcPr>
            <w:tcW w:w="138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82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474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662" w:type="dxa"/>
          </w:tcPr>
          <w:p w:rsidR="006D618A" w:rsidRDefault="006D618A">
            <w:pPr>
              <w:pStyle w:val="ConsPlusNormal"/>
            </w:pPr>
            <w:r>
              <w:t>Планируемый срок возмещения затрат</w:t>
            </w:r>
          </w:p>
        </w:tc>
        <w:tc>
          <w:tcPr>
            <w:tcW w:w="138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82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474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662" w:type="dxa"/>
          </w:tcPr>
          <w:p w:rsidR="006D618A" w:rsidRDefault="006D618A">
            <w:pPr>
              <w:pStyle w:val="ConsPlusNormal"/>
            </w:pPr>
            <w:r>
              <w:t>Количество рабочих мест (единиц)</w:t>
            </w:r>
          </w:p>
        </w:tc>
        <w:tc>
          <w:tcPr>
            <w:tcW w:w="138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82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474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662" w:type="dxa"/>
          </w:tcPr>
          <w:p w:rsidR="006D618A" w:rsidRDefault="006D618A">
            <w:pPr>
              <w:pStyle w:val="ConsPlusNormal"/>
            </w:pPr>
            <w:r>
              <w:t>Срок реализации этапа инвестиционного проекта</w:t>
            </w:r>
          </w:p>
        </w:tc>
        <w:tc>
          <w:tcPr>
            <w:tcW w:w="138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824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474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r>
        <w:t>__________________________________________________________________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(в случае необходимости указывается дополнительная информация о результатах мониторинга этапа реализации инвестиционного проекта)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>3. Информация о возмещении затрат организации, реализующей</w:t>
      </w:r>
    </w:p>
    <w:p w:rsidR="006D618A" w:rsidRDefault="006D618A">
      <w:pPr>
        <w:pStyle w:val="ConsPlusNormal"/>
        <w:jc w:val="center"/>
      </w:pPr>
      <w:r>
        <w:t>проект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5046"/>
        <w:gridCol w:w="806"/>
        <w:gridCol w:w="821"/>
        <w:gridCol w:w="595"/>
        <w:gridCol w:w="960"/>
      </w:tblGrid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21" w:type="dxa"/>
          </w:tcPr>
          <w:p w:rsidR="006D618A" w:rsidRDefault="006D618A">
            <w:pPr>
              <w:pStyle w:val="ConsPlusNormal"/>
              <w:jc w:val="center"/>
            </w:pPr>
            <w:r>
              <w:t>N + 1</w:t>
            </w:r>
          </w:p>
        </w:tc>
        <w:tc>
          <w:tcPr>
            <w:tcW w:w="595" w:type="dxa"/>
          </w:tcPr>
          <w:p w:rsidR="006D618A" w:rsidRDefault="006D618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60" w:type="dxa"/>
          </w:tcPr>
          <w:p w:rsidR="006D618A" w:rsidRDefault="006D618A">
            <w:pPr>
              <w:pStyle w:val="ConsPlusNormal"/>
              <w:jc w:val="center"/>
            </w:pPr>
            <w:r>
              <w:t>N + m</w:t>
            </w: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Затраты на объекты сопутствующей инфраструктуры (млн. рублей), в том числе: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(указывается наименование объекта сопутствующей инфраструктуры)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Затраты на объекты обеспечивающей инфраструктуры (млн. рублей), в том числе: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(указывается наименование объекта обеспечивающей инфраструктуры)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3.2.2.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Затраты на уплату процентов по кредитам и займам, купонного дохода по облигационным займам, привлеченным для реализации инвестиционного проекта (млн. рублей), в том числе: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3.3.1.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</w:pPr>
            <w:r>
              <w:t>3.3.2.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</w:pPr>
            <w:r>
              <w:t>3.4.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Затраты на демонтаж объектов жилищного строительства, расположенных на территориях военных городков (млн. рублей), в том числе: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</w:pPr>
            <w:r>
              <w:t>3.4.1.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(указывается наименование объекта)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</w:pPr>
            <w:r>
              <w:t>3.4.2.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</w:pPr>
            <w:r>
              <w:t>3.5.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(млн. рублей)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</w:pPr>
            <w:r>
              <w:t>3.5.1.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(указывается направление расхода)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</w:pPr>
            <w:r>
              <w:t>3.5.2.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</w:pPr>
            <w:r>
              <w:t>3.6.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Объем уплаченных налогов и таможенных платежей (млн. рублей), в том числе: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3.6.1.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налог на прибыль организаций (федеральный бюджет)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lastRenderedPageBreak/>
              <w:t>3.6.2.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налог на прибыль организаций (бюджет субъекта Российской Федерации)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3.6.3.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3.6.4.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земельный налог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3.6.5.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налог на добавленную стоимость (за вычетом налога, возмещенного организации, реализующей проект)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3.6.6.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ввозные таможенные пошлины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Объем возмещенных затрат (расходов) организации, реализующей проект (млн. рублей)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3.7.1.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в форме субсидии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3.7.2.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в форме налогового вычета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806" w:type="dxa"/>
          </w:tcPr>
          <w:p w:rsidR="006D618A" w:rsidRDefault="006D618A">
            <w:pPr>
              <w:pStyle w:val="ConsPlusNormal"/>
              <w:jc w:val="center"/>
            </w:pPr>
            <w:r>
              <w:t>3.7.3.</w:t>
            </w:r>
          </w:p>
        </w:tc>
        <w:tc>
          <w:tcPr>
            <w:tcW w:w="5046" w:type="dxa"/>
          </w:tcPr>
          <w:p w:rsidR="006D618A" w:rsidRDefault="006D618A">
            <w:pPr>
              <w:pStyle w:val="ConsPlusNormal"/>
            </w:pPr>
            <w:r>
              <w:t>в форме возмещения реального ущерба (убытков)</w:t>
            </w:r>
          </w:p>
        </w:tc>
        <w:tc>
          <w:tcPr>
            <w:tcW w:w="806" w:type="dxa"/>
          </w:tcPr>
          <w:p w:rsidR="006D618A" w:rsidRDefault="006D618A">
            <w:pPr>
              <w:pStyle w:val="ConsPlusNormal"/>
            </w:pPr>
          </w:p>
        </w:tc>
        <w:tc>
          <w:tcPr>
            <w:tcW w:w="821" w:type="dxa"/>
          </w:tcPr>
          <w:p w:rsidR="006D618A" w:rsidRDefault="006D618A">
            <w:pPr>
              <w:pStyle w:val="ConsPlusNormal"/>
            </w:pPr>
          </w:p>
        </w:tc>
        <w:tc>
          <w:tcPr>
            <w:tcW w:w="595" w:type="dxa"/>
          </w:tcPr>
          <w:p w:rsidR="006D618A" w:rsidRDefault="006D618A">
            <w:pPr>
              <w:pStyle w:val="ConsPlusNormal"/>
            </w:pPr>
          </w:p>
        </w:tc>
        <w:tc>
          <w:tcPr>
            <w:tcW w:w="960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 xml:space="preserve">4. Информация об осуществленных мерах </w:t>
      </w:r>
      <w:proofErr w:type="gramStart"/>
      <w:r>
        <w:t>государственной</w:t>
      </w:r>
      <w:proofErr w:type="gramEnd"/>
    </w:p>
    <w:p w:rsidR="006D618A" w:rsidRDefault="006D618A">
      <w:pPr>
        <w:pStyle w:val="ConsPlusNormal"/>
        <w:jc w:val="center"/>
      </w:pPr>
      <w:r>
        <w:t>поддержки инвестиционного проекта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659"/>
        <w:gridCol w:w="2778"/>
      </w:tblGrid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5659" w:type="dxa"/>
          </w:tcPr>
          <w:p w:rsidR="006D618A" w:rsidRDefault="006D618A">
            <w:pPr>
              <w:pStyle w:val="ConsPlusNormal"/>
              <w:jc w:val="center"/>
            </w:pPr>
            <w:r>
              <w:t>Меры поддержки</w:t>
            </w:r>
          </w:p>
        </w:tc>
        <w:tc>
          <w:tcPr>
            <w:tcW w:w="2778" w:type="dxa"/>
          </w:tcPr>
          <w:p w:rsidR="006D618A" w:rsidRDefault="006D618A">
            <w:pPr>
              <w:pStyle w:val="ConsPlusNormal"/>
              <w:jc w:val="center"/>
            </w:pPr>
            <w:r>
              <w:t>Объем (млн. рублей)</w:t>
            </w: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659" w:type="dxa"/>
          </w:tcPr>
          <w:p w:rsidR="006D618A" w:rsidRDefault="006D618A">
            <w:pPr>
              <w:pStyle w:val="ConsPlusNormal"/>
            </w:pPr>
            <w:r>
              <w:t>(указывается наименование меры поддержки и основание)</w:t>
            </w:r>
          </w:p>
        </w:tc>
        <w:tc>
          <w:tcPr>
            <w:tcW w:w="277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659" w:type="dxa"/>
          </w:tcPr>
          <w:p w:rsidR="006D618A" w:rsidRDefault="006D618A">
            <w:pPr>
              <w:pStyle w:val="ConsPlusNormal"/>
            </w:pPr>
            <w:r>
              <w:t>...</w:t>
            </w:r>
          </w:p>
        </w:tc>
        <w:tc>
          <w:tcPr>
            <w:tcW w:w="2778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00" w:type="dxa"/>
          </w:tcPr>
          <w:p w:rsidR="006D618A" w:rsidRDefault="006D618A">
            <w:pPr>
              <w:pStyle w:val="ConsPlusNormal"/>
              <w:jc w:val="center"/>
            </w:pPr>
            <w:r>
              <w:t>4._.</w:t>
            </w:r>
          </w:p>
        </w:tc>
        <w:tc>
          <w:tcPr>
            <w:tcW w:w="5659" w:type="dxa"/>
          </w:tcPr>
          <w:p w:rsidR="006D618A" w:rsidRDefault="006D618A">
            <w:pPr>
              <w:pStyle w:val="ConsPlusNormal"/>
            </w:pPr>
            <w:r>
              <w:t>Совокупный объем предоставленных мер государственной поддержки</w:t>
            </w:r>
          </w:p>
        </w:tc>
        <w:tc>
          <w:tcPr>
            <w:tcW w:w="2778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>5. Информация об обстоятельствах, указывающих на наличие</w:t>
      </w:r>
    </w:p>
    <w:p w:rsidR="006D618A" w:rsidRDefault="006D618A">
      <w:pPr>
        <w:pStyle w:val="ConsPlusNormal"/>
        <w:jc w:val="center"/>
      </w:pPr>
      <w:proofErr w:type="gramStart"/>
      <w:r>
        <w:t>оснований для изменения или расторжения соглашения (в случае</w:t>
      </w:r>
      <w:proofErr w:type="gramEnd"/>
    </w:p>
    <w:p w:rsidR="006D618A" w:rsidRDefault="006D618A">
      <w:pPr>
        <w:pStyle w:val="ConsPlusNormal"/>
        <w:jc w:val="center"/>
      </w:pPr>
      <w:r>
        <w:t>их выявления)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6010"/>
        <w:gridCol w:w="2381"/>
      </w:tblGrid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  <w:jc w:val="center"/>
            </w:pPr>
            <w:r>
              <w:t>Основание для изменения или расторжения соглашения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  <w:jc w:val="center"/>
            </w:pPr>
            <w:r>
              <w:t>Описание обстоятельства 1</w:t>
            </w: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Включение в соглашение сведений об условиях связанного договора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Увеличение срока применения стабилизационной оговорки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Присоединение к соглашению одного или нескольких муниципальных образований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Передача прав и обязанностей организации, реализующей проект (передача договора)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Изменение реквизитов сторон соглашения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lastRenderedPageBreak/>
              <w:t>5.7.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Незаключение организацией, реализующей проект, концессионного соглашения и (или) соглашения о государственно-частном или муниципально-частном партнерстве, неисполнение или ненадлежащее исполнение указанных соглашений концедентом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Внесение изменений в инвестиционный прое</w:t>
            </w:r>
            <w:proofErr w:type="gramStart"/>
            <w:r>
              <w:t>кт в св</w:t>
            </w:r>
            <w:proofErr w:type="gramEnd"/>
            <w:r>
              <w:t>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Изменение объема капиталовложений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Изменение объема планируемых к возмещению затрат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 xml:space="preserve">Изменение формы меры государственной поддержки, предусмотренной </w:t>
            </w:r>
            <w:hyperlink r:id="rId14">
              <w:r>
                <w:rPr>
                  <w:color w:val="0000FF"/>
                </w:rPr>
                <w:t>частью 1 статьи 15</w:t>
              </w:r>
            </w:hyperlink>
            <w:r>
              <w:t xml:space="preserve"> Федерального закона от 1 апреля 2020 г. N 69-ФЗ "О защите и поощрении капиталовложений в Российской Федерации"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Изменения в законодательстве Российской Федерации, улучшающие положение организации, реализующей проект, и имеющие обратную силу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proofErr w:type="gramStart"/>
            <w: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15">
              <w:r>
                <w:rPr>
                  <w:color w:val="0000FF"/>
                </w:rPr>
                <w:t>подпунктом "а" пункта 3 части 8 статьи 10</w:t>
              </w:r>
            </w:hyperlink>
            <w:r>
              <w:t xml:space="preserve"> Федерального закона от 1 апреля 2020 г. N 69-ФЗ "О защите и поощрении капиталовложений в Российской Федерации"</w:t>
            </w:r>
            <w:proofErr w:type="gramEnd"/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proofErr w:type="gramStart"/>
            <w:r>
              <w:t xml:space="preserve">Ненаступление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r:id="rId16">
              <w:r>
                <w:rPr>
                  <w:color w:val="0000FF"/>
                </w:rPr>
                <w:t>подпунктом "а" пункта 3 части 8 статьи 10</w:t>
              </w:r>
            </w:hyperlink>
            <w:r>
              <w:t xml:space="preserve"> Федерального закона от 1 апреля 2020 г. N 69-ФЗ "О защите и поощрении капиталовложений в Российской Федерации"</w:t>
            </w:r>
            <w:proofErr w:type="gramEnd"/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lastRenderedPageBreak/>
              <w:t>5.18.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r:id="rId17">
              <w:r>
                <w:rPr>
                  <w:color w:val="0000FF"/>
                </w:rPr>
                <w:t>законом</w:t>
              </w:r>
            </w:hyperlink>
            <w:r>
              <w:t xml:space="preserve"> от 26 октября 2002 г. N 127-ФЗ "О несостоятельности (банкротстве)"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Принято решение о ликвидации организации, реализующей проект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48" w:type="dxa"/>
          </w:tcPr>
          <w:p w:rsidR="006D618A" w:rsidRDefault="006D618A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6010" w:type="dxa"/>
          </w:tcPr>
          <w:p w:rsidR="006D618A" w:rsidRDefault="006D618A">
            <w:pPr>
              <w:pStyle w:val="ConsPlusNormal"/>
            </w:pPr>
            <w:r>
              <w:t>(указывается основание для изменения или расторжения соглашения)</w:t>
            </w:r>
          </w:p>
        </w:tc>
        <w:tc>
          <w:tcPr>
            <w:tcW w:w="2381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  <w:outlineLvl w:val="2"/>
      </w:pPr>
      <w:r>
        <w:t>6. Рекомендации по изменению или расторжению соглашения</w:t>
      </w:r>
    </w:p>
    <w:p w:rsidR="006D618A" w:rsidRDefault="006D618A">
      <w:pPr>
        <w:pStyle w:val="ConsPlusNormal"/>
        <w:jc w:val="center"/>
      </w:pPr>
      <w:proofErr w:type="gramStart"/>
      <w:r>
        <w:t>(описание рекомендаций по изменению или расторжению</w:t>
      </w:r>
      <w:proofErr w:type="gramEnd"/>
    </w:p>
    <w:p w:rsidR="006D618A" w:rsidRDefault="006D618A">
      <w:pPr>
        <w:pStyle w:val="ConsPlusNormal"/>
        <w:jc w:val="center"/>
      </w:pPr>
      <w:r>
        <w:t>соглашения или указание на их отсутствие)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ind w:firstLine="540"/>
        <w:jc w:val="both"/>
      </w:pPr>
      <w:r>
        <w:t>_______________________________________________________________________________</w:t>
      </w:r>
    </w:p>
    <w:p w:rsidR="006D618A" w:rsidRDefault="006D618A">
      <w:pPr>
        <w:pStyle w:val="ConsPlusNormal"/>
        <w:spacing w:before="200"/>
        <w:ind w:firstLine="540"/>
        <w:jc w:val="both"/>
      </w:pPr>
      <w:r>
        <w:t>_______________________________________________________________________________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nformat"/>
        <w:jc w:val="both"/>
      </w:pPr>
      <w:r>
        <w:t>_____________________</w:t>
      </w:r>
    </w:p>
    <w:p w:rsidR="006D618A" w:rsidRDefault="006D618A">
      <w:pPr>
        <w:pStyle w:val="ConsPlusNonformat"/>
        <w:jc w:val="both"/>
      </w:pPr>
      <w:r>
        <w:t xml:space="preserve">      (дата)</w:t>
      </w:r>
    </w:p>
    <w:p w:rsidR="006D618A" w:rsidRDefault="006D618A">
      <w:pPr>
        <w:pStyle w:val="ConsPlusNonformat"/>
        <w:jc w:val="both"/>
      </w:pPr>
    </w:p>
    <w:p w:rsidR="006D618A" w:rsidRDefault="006D618A">
      <w:pPr>
        <w:pStyle w:val="ConsPlusNonformat"/>
        <w:jc w:val="both"/>
      </w:pPr>
      <w:r>
        <w:t>_______________________________________ ____________ ______________________</w:t>
      </w:r>
    </w:p>
    <w:p w:rsidR="006D618A" w:rsidRDefault="006D618A">
      <w:pPr>
        <w:pStyle w:val="ConsPlusNonformat"/>
        <w:jc w:val="both"/>
      </w:pPr>
      <w:r>
        <w:t xml:space="preserve">    (должность уполномоченного лица)     (подпись) (фамилия, имя, отчество)</w:t>
      </w:r>
    </w:p>
    <w:p w:rsidR="006D618A" w:rsidRDefault="006D618A">
      <w:pPr>
        <w:pStyle w:val="ConsPlusNonformat"/>
        <w:jc w:val="both"/>
      </w:pPr>
      <w:r>
        <w:t xml:space="preserve">                                                  (последнее - при наличии)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right"/>
        <w:outlineLvl w:val="1"/>
      </w:pPr>
      <w:r>
        <w:t>Приложение N 4</w:t>
      </w:r>
    </w:p>
    <w:p w:rsidR="006D618A" w:rsidRDefault="006D618A">
      <w:pPr>
        <w:pStyle w:val="ConsPlusNormal"/>
        <w:jc w:val="right"/>
      </w:pPr>
      <w:r>
        <w:t>к Порядку</w:t>
      </w:r>
    </w:p>
    <w:p w:rsidR="006D618A" w:rsidRDefault="006D618A">
      <w:pPr>
        <w:pStyle w:val="ConsPlusNormal"/>
        <w:jc w:val="right"/>
      </w:pPr>
      <w:r>
        <w:t>осуществления мониторинга исполнения</w:t>
      </w:r>
    </w:p>
    <w:p w:rsidR="006D618A" w:rsidRDefault="006D618A">
      <w:pPr>
        <w:pStyle w:val="ConsPlusNormal"/>
        <w:jc w:val="right"/>
      </w:pPr>
      <w:r>
        <w:t>условий соглашения о защите и поощрении</w:t>
      </w:r>
    </w:p>
    <w:p w:rsidR="006D618A" w:rsidRDefault="006D618A">
      <w:pPr>
        <w:pStyle w:val="ConsPlusNormal"/>
        <w:jc w:val="right"/>
      </w:pPr>
      <w:r>
        <w:t>капиталовложений и условий реализации</w:t>
      </w:r>
    </w:p>
    <w:p w:rsidR="006D618A" w:rsidRDefault="006D618A">
      <w:pPr>
        <w:pStyle w:val="ConsPlusNormal"/>
        <w:jc w:val="right"/>
      </w:pPr>
      <w:r>
        <w:t>инвестиционного проекта, в отношении</w:t>
      </w:r>
    </w:p>
    <w:p w:rsidR="006D618A" w:rsidRDefault="006D618A">
      <w:pPr>
        <w:pStyle w:val="ConsPlusNormal"/>
        <w:jc w:val="right"/>
      </w:pPr>
      <w:proofErr w:type="gramStart"/>
      <w:r>
        <w:t>которого</w:t>
      </w:r>
      <w:proofErr w:type="gramEnd"/>
      <w:r>
        <w:t xml:space="preserve"> заключено такое соглашение,</w:t>
      </w:r>
    </w:p>
    <w:p w:rsidR="006D618A" w:rsidRDefault="006D618A">
      <w:pPr>
        <w:pStyle w:val="ConsPlusNormal"/>
        <w:jc w:val="right"/>
      </w:pPr>
      <w:r>
        <w:t>в том числе этапов реализации</w:t>
      </w:r>
    </w:p>
    <w:p w:rsidR="006D618A" w:rsidRDefault="006D618A">
      <w:pPr>
        <w:pStyle w:val="ConsPlusNormal"/>
        <w:jc w:val="right"/>
      </w:pPr>
      <w:r>
        <w:t>инвестиционного проекта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center"/>
      </w:pPr>
      <w:bookmarkStart w:id="16" w:name="P958"/>
      <w:bookmarkEnd w:id="16"/>
      <w:r>
        <w:t>СПРАВКА</w:t>
      </w:r>
    </w:p>
    <w:p w:rsidR="006D618A" w:rsidRDefault="006D618A">
      <w:pPr>
        <w:pStyle w:val="ConsPlusNormal"/>
        <w:jc w:val="center"/>
      </w:pPr>
      <w:r>
        <w:t>о реализации этапа N ___________ инвестиционного</w:t>
      </w:r>
    </w:p>
    <w:p w:rsidR="006D618A" w:rsidRDefault="006D618A">
      <w:pPr>
        <w:pStyle w:val="ConsPlusNormal"/>
        <w:jc w:val="center"/>
      </w:pPr>
      <w:r>
        <w:t>проекта, в отношении которого заключено соглашение</w:t>
      </w:r>
    </w:p>
    <w:p w:rsidR="006D618A" w:rsidRDefault="006D618A">
      <w:pPr>
        <w:pStyle w:val="ConsPlusNormal"/>
        <w:jc w:val="center"/>
      </w:pPr>
      <w:r>
        <w:t>о защите и поощрении капиталовложений</w:t>
      </w:r>
    </w:p>
    <w:p w:rsidR="006D618A" w:rsidRDefault="006D618A">
      <w:pPr>
        <w:pStyle w:val="ConsPlusNormal"/>
        <w:jc w:val="center"/>
      </w:pPr>
      <w:r>
        <w:t>от "____"__________ г. N ________</w:t>
      </w:r>
    </w:p>
    <w:p w:rsidR="006D618A" w:rsidRDefault="006D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747"/>
        <w:gridCol w:w="1910"/>
      </w:tblGrid>
      <w:tr w:rsidR="006D618A">
        <w:tc>
          <w:tcPr>
            <w:tcW w:w="624" w:type="dxa"/>
          </w:tcPr>
          <w:p w:rsidR="006D618A" w:rsidRDefault="006D618A">
            <w:pPr>
              <w:pStyle w:val="ConsPlusNormal"/>
              <w:jc w:val="center"/>
            </w:pPr>
            <w:r>
              <w:t>NN</w:t>
            </w:r>
          </w:p>
          <w:p w:rsidR="006D618A" w:rsidRDefault="006D618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4649" w:type="dxa"/>
          </w:tcPr>
          <w:p w:rsidR="006D618A" w:rsidRDefault="006D618A">
            <w:pPr>
              <w:pStyle w:val="ConsPlusNormal"/>
              <w:jc w:val="center"/>
            </w:pPr>
            <w:r>
              <w:t>Наименование мероприятия этапа инвестиционного проекта</w:t>
            </w:r>
          </w:p>
        </w:tc>
        <w:tc>
          <w:tcPr>
            <w:tcW w:w="1747" w:type="dxa"/>
          </w:tcPr>
          <w:p w:rsidR="006D618A" w:rsidRDefault="006D618A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910" w:type="dxa"/>
          </w:tcPr>
          <w:p w:rsidR="006D618A" w:rsidRDefault="006D618A">
            <w:pPr>
              <w:pStyle w:val="ConsPlusNormal"/>
              <w:jc w:val="center"/>
            </w:pPr>
            <w:r>
              <w:t>Сведения ограниченного доступа (да или нет)</w:t>
            </w:r>
          </w:p>
        </w:tc>
      </w:tr>
      <w:tr w:rsidR="006D618A">
        <w:tc>
          <w:tcPr>
            <w:tcW w:w="624" w:type="dxa"/>
          </w:tcPr>
          <w:p w:rsidR="006D618A" w:rsidRDefault="006D61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49" w:type="dxa"/>
          </w:tcPr>
          <w:p w:rsidR="006D618A" w:rsidRDefault="006D618A">
            <w:pPr>
              <w:pStyle w:val="ConsPlusNormal"/>
            </w:pPr>
            <w:r>
              <w:t>Объем инвестиций (млн. рублей)</w:t>
            </w:r>
          </w:p>
        </w:tc>
        <w:tc>
          <w:tcPr>
            <w:tcW w:w="174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91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24" w:type="dxa"/>
          </w:tcPr>
          <w:p w:rsidR="006D618A" w:rsidRDefault="006D61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49" w:type="dxa"/>
          </w:tcPr>
          <w:p w:rsidR="006D618A" w:rsidRDefault="006D618A">
            <w:pPr>
              <w:pStyle w:val="ConsPlusNormal"/>
            </w:pPr>
            <w:r>
              <w:t>Объем капиталовложений (млн. рублей)</w:t>
            </w:r>
          </w:p>
        </w:tc>
        <w:tc>
          <w:tcPr>
            <w:tcW w:w="174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910" w:type="dxa"/>
          </w:tcPr>
          <w:p w:rsidR="006D618A" w:rsidRDefault="006D618A">
            <w:pPr>
              <w:pStyle w:val="ConsPlusNormal"/>
            </w:pPr>
          </w:p>
        </w:tc>
      </w:tr>
      <w:tr w:rsidR="006D618A">
        <w:tc>
          <w:tcPr>
            <w:tcW w:w="624" w:type="dxa"/>
          </w:tcPr>
          <w:p w:rsidR="006D618A" w:rsidRDefault="006D618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49" w:type="dxa"/>
          </w:tcPr>
          <w:p w:rsidR="006D618A" w:rsidRDefault="006D618A">
            <w:pPr>
              <w:pStyle w:val="ConsPlusNormal"/>
            </w:pPr>
            <w:r>
              <w:t>(указывается наименование мероприятия этапа инвестиционного проекта в соответствии с соглашением о защите и поощрении капиталовложений)</w:t>
            </w:r>
          </w:p>
        </w:tc>
        <w:tc>
          <w:tcPr>
            <w:tcW w:w="1747" w:type="dxa"/>
          </w:tcPr>
          <w:p w:rsidR="006D618A" w:rsidRDefault="006D618A">
            <w:pPr>
              <w:pStyle w:val="ConsPlusNormal"/>
            </w:pPr>
          </w:p>
        </w:tc>
        <w:tc>
          <w:tcPr>
            <w:tcW w:w="1910" w:type="dxa"/>
          </w:tcPr>
          <w:p w:rsidR="006D618A" w:rsidRDefault="006D618A">
            <w:pPr>
              <w:pStyle w:val="ConsPlusNormal"/>
            </w:pPr>
          </w:p>
        </w:tc>
      </w:tr>
    </w:tbl>
    <w:p w:rsidR="006D618A" w:rsidRDefault="006D618A">
      <w:pPr>
        <w:pStyle w:val="ConsPlusNormal"/>
        <w:jc w:val="both"/>
      </w:pPr>
    </w:p>
    <w:p w:rsidR="006D618A" w:rsidRDefault="006D618A">
      <w:pPr>
        <w:pStyle w:val="ConsPlusNonformat"/>
        <w:jc w:val="both"/>
      </w:pPr>
      <w:r>
        <w:t>_____________________</w:t>
      </w:r>
    </w:p>
    <w:p w:rsidR="006D618A" w:rsidRDefault="006D618A">
      <w:pPr>
        <w:pStyle w:val="ConsPlusNonformat"/>
        <w:jc w:val="both"/>
      </w:pPr>
      <w:r>
        <w:t xml:space="preserve">       (дата)</w:t>
      </w:r>
    </w:p>
    <w:p w:rsidR="006D618A" w:rsidRDefault="006D618A">
      <w:pPr>
        <w:pStyle w:val="ConsPlusNonformat"/>
        <w:jc w:val="both"/>
      </w:pPr>
    </w:p>
    <w:p w:rsidR="006D618A" w:rsidRDefault="006D618A">
      <w:pPr>
        <w:pStyle w:val="ConsPlusNonformat"/>
        <w:jc w:val="both"/>
      </w:pPr>
      <w:r>
        <w:t>_______________________________________ ____________ ______________________</w:t>
      </w:r>
    </w:p>
    <w:p w:rsidR="006D618A" w:rsidRDefault="006D618A">
      <w:pPr>
        <w:pStyle w:val="ConsPlusNonformat"/>
        <w:jc w:val="both"/>
      </w:pPr>
      <w:r>
        <w:t xml:space="preserve">    (должность уполномоченного лица)     (подпись) (фамилия, имя, отчество)</w:t>
      </w:r>
    </w:p>
    <w:p w:rsidR="006D618A" w:rsidRDefault="006D618A">
      <w:pPr>
        <w:pStyle w:val="ConsPlusNonformat"/>
        <w:jc w:val="both"/>
      </w:pPr>
      <w:r>
        <w:t xml:space="preserve">                                                  (последнее - при наличии)</w:t>
      </w: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jc w:val="both"/>
      </w:pPr>
    </w:p>
    <w:p w:rsidR="006D618A" w:rsidRDefault="006D61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18CD" w:rsidRDefault="006E18CD"/>
    <w:sectPr w:rsidR="006E18CD" w:rsidSect="006C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8A"/>
    <w:rsid w:val="006D618A"/>
    <w:rsid w:val="006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1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61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61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D61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61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D61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61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61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1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61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61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D61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61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D61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61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61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C1C8EE0AFB93CCC2E8CDD4C10F42F6FCFA3240319E7E4BFEAD062D5F2A67CFAD170CD85F12848A9C679BD4CEI9u6P" TargetMode="External"/><Relationship Id="rId13" Type="http://schemas.openxmlformats.org/officeDocument/2006/relationships/hyperlink" Target="consultantplus://offline/ref=62C1C8EE0AFB93CCC2E8CDD4C10F42F6FCFA36413F957E4BFEAD062D5F2A67CFAD170CD85F12848A9C679BD4CEI9u6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C1C8EE0AFB93CCC2E8D3D9D7631CFCFBF26D4434907115A7FA007A007A619AFF5752811D53978B9E7999D4CB9EF08248C8DC05151173AAD57A047DIDu4P" TargetMode="External"/><Relationship Id="rId12" Type="http://schemas.openxmlformats.org/officeDocument/2006/relationships/hyperlink" Target="consultantplus://offline/ref=62C1C8EE0AFB93CCC2E8CDD4C10F42F6FCFA3240319E7E4BFEAD062D5F2A67CFBF1754D45E179F8D9672CD8588C0A9D20983D1060E0D73AAICu8P" TargetMode="External"/><Relationship Id="rId17" Type="http://schemas.openxmlformats.org/officeDocument/2006/relationships/hyperlink" Target="consultantplus://offline/ref=62C1C8EE0AFB93CCC2E8CDD4C10F42F6FCFA36413F957E4BFEAD062D5F2A67CFAD170CD85F12848A9C679BD4CEI9u6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C1C8EE0AFB93CCC2E8CDD4C10F42F6FCFA3240319E7E4BFEAD062D5F2A67CFBF1754D45E179F8D9672CD8588C0A9D20983D1060E0D73AAICu8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C1C8EE0AFB93CCC2E8CDD4C10F42F6FCFA3240319E7E4BFEAD062D5F2A67CFBF1754D45E179E839C72CD8588C0A9D20983D1060E0D73AAICu8P" TargetMode="External"/><Relationship Id="rId11" Type="http://schemas.openxmlformats.org/officeDocument/2006/relationships/hyperlink" Target="consultantplus://offline/ref=62C1C8EE0AFB93CCC2E8CDD4C10F42F6FCFA3240319E7E4BFEAD062D5F2A67CFBF1754D45E179F8D9672CD8588C0A9D20983D1060E0D73AAICu8P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2C1C8EE0AFB93CCC2E8CDD4C10F42F6FCFA3240319E7E4BFEAD062D5F2A67CFBF1754D45E179F8D9672CD8588C0A9D20983D1060E0D73AAICu8P" TargetMode="External"/><Relationship Id="rId10" Type="http://schemas.openxmlformats.org/officeDocument/2006/relationships/hyperlink" Target="consultantplus://offline/ref=62C1C8EE0AFB93CCC2E8CDD4C10F42F6FCFA3240319E7E4BFEAD062D5F2A67CFBF1754D45E179D829972CD8588C0A9D20983D1060E0D73AAICu8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C1C8EE0AFB93CCC2E8CDD4C10F42F6FCFA3240319E7E4BFEAD062D5F2A67CFAD170CD85F12848A9C679BD4CEI9u6P" TargetMode="External"/><Relationship Id="rId14" Type="http://schemas.openxmlformats.org/officeDocument/2006/relationships/hyperlink" Target="consultantplus://offline/ref=62C1C8EE0AFB93CCC2E8CDD4C10F42F6FCFA3240319E7E4BFEAD062D5F2A67CFBF1754D45E179D829972CD8588C0A9D20983D1060E0D73AAICu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5222</Words>
  <Characters>29772</Characters>
  <Application>Microsoft Office Word</Application>
  <DocSecurity>0</DocSecurity>
  <Lines>248</Lines>
  <Paragraphs>69</Paragraphs>
  <ScaleCrop>false</ScaleCrop>
  <Company/>
  <LinksUpToDate>false</LinksUpToDate>
  <CharactersWithSpaces>34925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Lazareva</cp:lastModifiedBy>
  <cp:revision>1</cp:revision>
  <dcterms:created xsi:type="dcterms:W3CDTF">2023-02-15T15:46:00Z</dcterms:created>
  <dcterms:modified xsi:type="dcterms:W3CDTF">2023-02-15T15:46:00Z</dcterms:modified>
</cp:coreProperties>
</file>